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CCA2" w14:textId="4143141F" w:rsidR="00B37A2E" w:rsidRPr="001E0F3F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  <w:rPr>
          <w:b/>
          <w:bCs/>
        </w:rPr>
      </w:pPr>
      <w:r w:rsidRPr="001E0F3F">
        <w:rPr>
          <w:b/>
          <w:bCs/>
        </w:rPr>
        <w:t xml:space="preserve">THE </w:t>
      </w:r>
      <w:r w:rsidR="00D54B1B">
        <w:rPr>
          <w:b/>
          <w:bCs/>
        </w:rPr>
        <w:t>ESTATES</w:t>
      </w:r>
      <w:r w:rsidR="00F760D0">
        <w:rPr>
          <w:b/>
          <w:bCs/>
        </w:rPr>
        <w:t xml:space="preserve"> AND INFRASTRUCTURE COMMITTEE</w:t>
      </w:r>
      <w:r w:rsidR="00D54B1B">
        <w:rPr>
          <w:b/>
          <w:bCs/>
        </w:rPr>
        <w:t xml:space="preserve"> </w:t>
      </w:r>
      <w:r w:rsidRPr="001E0F3F">
        <w:rPr>
          <w:b/>
          <w:bCs/>
        </w:rPr>
        <w:t xml:space="preserve">TERMS OF REFERENCE (TOR) </w:t>
      </w:r>
    </w:p>
    <w:p w14:paraId="76851E91" w14:textId="77777777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rPr>
          <w:b/>
        </w:rPr>
        <w:t xml:space="preserve">       </w:t>
      </w:r>
    </w:p>
    <w:p w14:paraId="6BF297F6" w14:textId="77777777" w:rsidR="00B37A2E" w:rsidRDefault="00B37A2E" w:rsidP="00040849">
      <w:pPr>
        <w:numPr>
          <w:ilvl w:val="0"/>
          <w:numId w:val="1"/>
        </w:numPr>
        <w:tabs>
          <w:tab w:val="left" w:pos="567"/>
        </w:tabs>
        <w:ind w:left="567" w:right="51" w:hanging="567"/>
      </w:pPr>
      <w:r w:rsidRPr="00040849">
        <w:rPr>
          <w:b/>
          <w:bCs/>
        </w:rPr>
        <w:t>Introduction</w:t>
      </w:r>
      <w:r>
        <w:t xml:space="preserve">.  The authority for these TORs is contained in the:  </w:t>
      </w:r>
    </w:p>
    <w:p w14:paraId="3A7D998A" w14:textId="77777777" w:rsidR="00040849" w:rsidRDefault="00040849" w:rsidP="00040849">
      <w:pPr>
        <w:tabs>
          <w:tab w:val="left" w:pos="567"/>
        </w:tabs>
        <w:ind w:left="567" w:right="51" w:firstLine="0"/>
      </w:pPr>
    </w:p>
    <w:p w14:paraId="54BC98CD" w14:textId="77777777" w:rsidR="00B37A2E" w:rsidRDefault="00B37A2E" w:rsidP="00040849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>
        <w:t xml:space="preserve">Instruments and Articles of Government as approved by the Corporation; and </w:t>
      </w:r>
    </w:p>
    <w:p w14:paraId="623EC19E" w14:textId="77777777" w:rsidR="00B37A2E" w:rsidRDefault="00B37A2E" w:rsidP="00040849">
      <w:pPr>
        <w:tabs>
          <w:tab w:val="left" w:pos="1134"/>
        </w:tabs>
        <w:spacing w:after="0" w:line="259" w:lineRule="auto"/>
        <w:ind w:left="1134" w:hanging="567"/>
        <w:jc w:val="left"/>
      </w:pPr>
      <w:r>
        <w:t xml:space="preserve"> </w:t>
      </w:r>
    </w:p>
    <w:p w14:paraId="1C96BFBD" w14:textId="77777777" w:rsidR="00B37A2E" w:rsidRDefault="00B37A2E" w:rsidP="00040849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>
        <w:t xml:space="preserve">Corporation Standing Orders. </w:t>
      </w:r>
    </w:p>
    <w:p w14:paraId="5E467A5E" w14:textId="77777777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rPr>
          <w:color w:val="FF0000"/>
        </w:rPr>
        <w:t xml:space="preserve"> </w:t>
      </w:r>
    </w:p>
    <w:p w14:paraId="5CA06AF0" w14:textId="77777777" w:rsidR="000A6B8E" w:rsidRDefault="00B37A2E" w:rsidP="00040849">
      <w:pPr>
        <w:tabs>
          <w:tab w:val="left" w:pos="567"/>
        </w:tabs>
        <w:ind w:left="567" w:right="51" w:firstLine="0"/>
      </w:pPr>
      <w:r>
        <w:t xml:space="preserve">Amendment of these TORs remains with the Corporation. </w:t>
      </w:r>
      <w:bookmarkStart w:id="0" w:name="_Hlk106007203"/>
    </w:p>
    <w:p w14:paraId="7B32AC1F" w14:textId="77777777" w:rsidR="000A6B8E" w:rsidRDefault="000A6B8E" w:rsidP="00040849">
      <w:pPr>
        <w:tabs>
          <w:tab w:val="left" w:pos="567"/>
        </w:tabs>
        <w:ind w:left="567" w:right="51" w:firstLine="0"/>
      </w:pPr>
    </w:p>
    <w:p w14:paraId="1BFBEFED" w14:textId="11336191" w:rsidR="00953B3B" w:rsidRDefault="00B37A2E" w:rsidP="00040849">
      <w:pPr>
        <w:tabs>
          <w:tab w:val="left" w:pos="567"/>
        </w:tabs>
        <w:ind w:left="567" w:right="51" w:firstLine="0"/>
      </w:pPr>
      <w:r>
        <w:t xml:space="preserve">The Corporation has chosen to establish an </w:t>
      </w:r>
      <w:r w:rsidR="00D54B1B">
        <w:t xml:space="preserve">Estates </w:t>
      </w:r>
      <w:r w:rsidR="00F760D0">
        <w:t xml:space="preserve">and Infrastructure </w:t>
      </w:r>
      <w:r w:rsidR="00D54B1B">
        <w:t>Committee (E</w:t>
      </w:r>
      <w:r w:rsidR="00F760D0">
        <w:t>I</w:t>
      </w:r>
      <w:r w:rsidR="00D54B1B">
        <w:t>C)</w:t>
      </w:r>
      <w:r>
        <w:t xml:space="preserve"> </w:t>
      </w:r>
      <w:r w:rsidR="00953B3B" w:rsidRPr="00953B3B">
        <w:t>to</w:t>
      </w:r>
      <w:r w:rsidR="008F5B7D">
        <w:t xml:space="preserve"> o</w:t>
      </w:r>
      <w:r w:rsidR="00953B3B" w:rsidRPr="00953B3B">
        <w:t xml:space="preserve">versee the development and progress of the College’s use of its </w:t>
      </w:r>
      <w:proofErr w:type="gramStart"/>
      <w:r w:rsidR="00953B3B" w:rsidRPr="00953B3B">
        <w:t>estate as a whole, to</w:t>
      </w:r>
      <w:proofErr w:type="gramEnd"/>
      <w:r w:rsidR="00953B3B" w:rsidRPr="00953B3B">
        <w:t xml:space="preserve"> gain the best advantage </w:t>
      </w:r>
      <w:r w:rsidR="00953B3B">
        <w:t xml:space="preserve">from </w:t>
      </w:r>
      <w:r w:rsidR="003B6868">
        <w:t>the estate</w:t>
      </w:r>
      <w:r w:rsidR="00953B3B">
        <w:t xml:space="preserve"> to support</w:t>
      </w:r>
      <w:r w:rsidR="00953B3B" w:rsidRPr="00953B3B">
        <w:t xml:space="preserve"> its students, staff and stakeholders.</w:t>
      </w:r>
    </w:p>
    <w:bookmarkEnd w:id="0"/>
    <w:p w14:paraId="0A1C1336" w14:textId="23690B91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</w:p>
    <w:p w14:paraId="7219AFEB" w14:textId="77777777" w:rsidR="00B37A2E" w:rsidRDefault="00B37A2E" w:rsidP="00040849">
      <w:pPr>
        <w:numPr>
          <w:ilvl w:val="0"/>
          <w:numId w:val="1"/>
        </w:numPr>
        <w:tabs>
          <w:tab w:val="left" w:pos="567"/>
        </w:tabs>
        <w:ind w:left="567" w:right="51" w:hanging="567"/>
      </w:pPr>
      <w:r w:rsidRPr="00542B3E">
        <w:rPr>
          <w:b/>
          <w:bCs/>
        </w:rPr>
        <w:t>The authority and responsibilities of the Committee</w:t>
      </w:r>
      <w:r>
        <w:t xml:space="preserve">. The Committee:  </w:t>
      </w:r>
    </w:p>
    <w:p w14:paraId="50D5BD93" w14:textId="77777777" w:rsidR="00542B3E" w:rsidRDefault="00542B3E" w:rsidP="00542B3E">
      <w:pPr>
        <w:tabs>
          <w:tab w:val="left" w:pos="567"/>
        </w:tabs>
        <w:ind w:left="567" w:right="51" w:firstLine="0"/>
      </w:pPr>
    </w:p>
    <w:p w14:paraId="5E7EB824" w14:textId="77777777" w:rsidR="00B37A2E" w:rsidRDefault="00B37A2E" w:rsidP="00542B3E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>
        <w:t xml:space="preserve">may investigate any activity within its </w:t>
      </w:r>
      <w:proofErr w:type="gramStart"/>
      <w:r>
        <w:t>TOR;</w:t>
      </w:r>
      <w:proofErr w:type="gramEnd"/>
      <w:r>
        <w:t xml:space="preserve">  </w:t>
      </w:r>
    </w:p>
    <w:p w14:paraId="3E6B1AF7" w14:textId="77777777" w:rsidR="00B37A2E" w:rsidRDefault="00B37A2E" w:rsidP="00542B3E">
      <w:pPr>
        <w:tabs>
          <w:tab w:val="left" w:pos="1134"/>
        </w:tabs>
        <w:spacing w:after="0" w:line="259" w:lineRule="auto"/>
        <w:ind w:left="1134" w:hanging="567"/>
        <w:jc w:val="left"/>
      </w:pPr>
      <w:r>
        <w:t xml:space="preserve"> </w:t>
      </w:r>
    </w:p>
    <w:p w14:paraId="2DF64010" w14:textId="77777777" w:rsidR="00B37A2E" w:rsidRDefault="00B37A2E" w:rsidP="00542B3E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>
        <w:t xml:space="preserve">may access information and explanations as necessary, from whatever source. </w:t>
      </w:r>
    </w:p>
    <w:p w14:paraId="5B04607B" w14:textId="77777777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t xml:space="preserve"> </w:t>
      </w:r>
    </w:p>
    <w:p w14:paraId="51F63123" w14:textId="77777777" w:rsidR="00B37A2E" w:rsidRDefault="00B37A2E" w:rsidP="00040849">
      <w:pPr>
        <w:numPr>
          <w:ilvl w:val="0"/>
          <w:numId w:val="1"/>
        </w:numPr>
        <w:tabs>
          <w:tab w:val="left" w:pos="567"/>
        </w:tabs>
        <w:ind w:left="567" w:right="51" w:hanging="567"/>
        <w:rPr>
          <w:b/>
          <w:bCs/>
        </w:rPr>
      </w:pPr>
      <w:r w:rsidRPr="00542B3E">
        <w:rPr>
          <w:b/>
          <w:bCs/>
        </w:rPr>
        <w:t xml:space="preserve">Meetings </w:t>
      </w:r>
    </w:p>
    <w:p w14:paraId="56CDEFBE" w14:textId="77777777" w:rsidR="00542B3E" w:rsidRPr="00542B3E" w:rsidRDefault="00542B3E" w:rsidP="00542B3E">
      <w:pPr>
        <w:tabs>
          <w:tab w:val="left" w:pos="567"/>
        </w:tabs>
        <w:ind w:left="567" w:right="51" w:firstLine="0"/>
        <w:rPr>
          <w:b/>
          <w:bCs/>
        </w:rPr>
      </w:pPr>
    </w:p>
    <w:p w14:paraId="6CC7FF7A" w14:textId="52B38046" w:rsidR="00B37A2E" w:rsidRDefault="00B37A2E" w:rsidP="00542B3E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 w:rsidRPr="003B7D80">
        <w:rPr>
          <w:b/>
          <w:bCs/>
        </w:rPr>
        <w:t>Frequency</w:t>
      </w:r>
      <w:r>
        <w:t xml:space="preserve">.  </w:t>
      </w:r>
      <w:bookmarkStart w:id="1" w:name="_Hlk156224641"/>
      <w:r>
        <w:t>The Committee shall meet</w:t>
      </w:r>
      <w:r w:rsidR="00406F4B">
        <w:t xml:space="preserve"> as required but not less than</w:t>
      </w:r>
      <w:r>
        <w:t xml:space="preserve"> twice each term unless the Chair in consultation with the Clerk agrees that there is insufficient business.  </w:t>
      </w:r>
      <w:bookmarkEnd w:id="1"/>
    </w:p>
    <w:p w14:paraId="4FA0DD83" w14:textId="77777777" w:rsidR="00B37A2E" w:rsidRDefault="00B37A2E" w:rsidP="00542B3E">
      <w:pPr>
        <w:tabs>
          <w:tab w:val="left" w:pos="1134"/>
        </w:tabs>
        <w:spacing w:after="0" w:line="259" w:lineRule="auto"/>
        <w:ind w:left="1134" w:hanging="567"/>
        <w:jc w:val="left"/>
      </w:pPr>
      <w:r>
        <w:t xml:space="preserve"> </w:t>
      </w:r>
    </w:p>
    <w:p w14:paraId="695EBD89" w14:textId="77777777" w:rsidR="00B37A2E" w:rsidRDefault="00B37A2E" w:rsidP="00542B3E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 w:rsidRPr="003B7D80">
        <w:rPr>
          <w:b/>
          <w:bCs/>
        </w:rPr>
        <w:t>Special meetings</w:t>
      </w:r>
      <w:r>
        <w:t xml:space="preserve">.  The Clerk when instructed only by the Chair, or in absentia, by the acting Chair, shall call special meetings of the Committee. At such meetings, the </w:t>
      </w:r>
      <w:proofErr w:type="gramStart"/>
      <w:r>
        <w:t>Agenda</w:t>
      </w:r>
      <w:proofErr w:type="gramEnd"/>
      <w:r>
        <w:t xml:space="preserve"> shall normally be limited to consideration of single or related items. Standing items shall not be included in the </w:t>
      </w:r>
      <w:proofErr w:type="gramStart"/>
      <w:r>
        <w:t>Agenda</w:t>
      </w:r>
      <w:proofErr w:type="gramEnd"/>
      <w:r>
        <w:t xml:space="preserve">.  </w:t>
      </w:r>
    </w:p>
    <w:p w14:paraId="729A0D87" w14:textId="77777777" w:rsidR="00B37A2E" w:rsidRDefault="00B37A2E" w:rsidP="00542B3E">
      <w:pPr>
        <w:tabs>
          <w:tab w:val="left" w:pos="1134"/>
        </w:tabs>
        <w:spacing w:after="0" w:line="259" w:lineRule="auto"/>
        <w:ind w:left="1134" w:hanging="567"/>
        <w:jc w:val="left"/>
      </w:pPr>
      <w:r>
        <w:t xml:space="preserve"> </w:t>
      </w:r>
    </w:p>
    <w:p w14:paraId="1B05EF4D" w14:textId="6D82C8B4" w:rsidR="00B37A2E" w:rsidRDefault="00B37A2E" w:rsidP="00542B3E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 w:rsidRPr="003B7D80">
        <w:rPr>
          <w:b/>
          <w:bCs/>
        </w:rPr>
        <w:t>Access</w:t>
      </w:r>
      <w:r>
        <w:t xml:space="preserve">.  The nature of business conducted by the Committee can be sensitive and confidential. Applications to attend meetings </w:t>
      </w:r>
      <w:r w:rsidR="00F10214">
        <w:t>should ordinarily</w:t>
      </w:r>
      <w:r>
        <w:t xml:space="preserve"> be submitted to the Chair of the Committee to be received at least 14 days in advance of the planned meeting date. The application must explain the reason for the request; only in exceptional cases will permission be given. </w:t>
      </w:r>
    </w:p>
    <w:p w14:paraId="4DBA2F2B" w14:textId="77777777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t xml:space="preserve"> </w:t>
      </w:r>
    </w:p>
    <w:p w14:paraId="7AB0686C" w14:textId="77777777" w:rsidR="00B37A2E" w:rsidRPr="0069436F" w:rsidRDefault="00B37A2E" w:rsidP="00040849">
      <w:pPr>
        <w:numPr>
          <w:ilvl w:val="0"/>
          <w:numId w:val="1"/>
        </w:numPr>
        <w:tabs>
          <w:tab w:val="left" w:pos="567"/>
        </w:tabs>
        <w:ind w:left="567" w:right="51" w:hanging="567"/>
        <w:rPr>
          <w:b/>
          <w:bCs/>
        </w:rPr>
      </w:pPr>
      <w:r w:rsidRPr="0069436F">
        <w:rPr>
          <w:b/>
          <w:bCs/>
        </w:rPr>
        <w:t xml:space="preserve">Chair, Membership and Quorum </w:t>
      </w:r>
    </w:p>
    <w:p w14:paraId="740DBC41" w14:textId="77777777" w:rsidR="0069436F" w:rsidRDefault="0069436F" w:rsidP="0069436F">
      <w:pPr>
        <w:tabs>
          <w:tab w:val="left" w:pos="567"/>
        </w:tabs>
        <w:ind w:left="567" w:right="51" w:firstLine="0"/>
      </w:pPr>
    </w:p>
    <w:p w14:paraId="5CA2F556" w14:textId="51A69A5F" w:rsidR="00B37A2E" w:rsidRDefault="00B37A2E" w:rsidP="0069436F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 w:rsidRPr="007A3963">
        <w:rPr>
          <w:b/>
          <w:bCs/>
        </w:rPr>
        <w:t>Chair</w:t>
      </w:r>
      <w:r>
        <w:t xml:space="preserve">.  The </w:t>
      </w:r>
      <w:r w:rsidR="00953B3B">
        <w:t>E</w:t>
      </w:r>
      <w:r w:rsidR="00F10214">
        <w:t>I</w:t>
      </w:r>
      <w:r w:rsidR="00953B3B">
        <w:t>C</w:t>
      </w:r>
      <w:r>
        <w:t xml:space="preserve"> Chair </w:t>
      </w:r>
      <w:r w:rsidR="00953B3B">
        <w:t xml:space="preserve">and Vice Chair </w:t>
      </w:r>
      <w:r>
        <w:t>shall be agreed at the first Corporation meeting of each academic year. If the Chair</w:t>
      </w:r>
      <w:r w:rsidR="00953B3B">
        <w:t xml:space="preserve"> (and Vice Chair)</w:t>
      </w:r>
      <w:r>
        <w:t xml:space="preserve"> is absent from a Committee </w:t>
      </w:r>
      <w:proofErr w:type="gramStart"/>
      <w:r>
        <w:t>meeting</w:t>
      </w:r>
      <w:proofErr w:type="gramEnd"/>
      <w:r>
        <w:t xml:space="preserve"> then the meeting shall nominate a Chair for that meeting. </w:t>
      </w:r>
    </w:p>
    <w:p w14:paraId="72AAD90D" w14:textId="77777777" w:rsidR="00B37A2E" w:rsidRDefault="00B37A2E" w:rsidP="0069436F">
      <w:pPr>
        <w:tabs>
          <w:tab w:val="left" w:pos="1134"/>
        </w:tabs>
        <w:spacing w:after="0" w:line="259" w:lineRule="auto"/>
        <w:ind w:left="1134" w:hanging="567"/>
        <w:jc w:val="left"/>
      </w:pPr>
      <w:r>
        <w:t xml:space="preserve"> </w:t>
      </w:r>
    </w:p>
    <w:p w14:paraId="1F55CEBF" w14:textId="77777777" w:rsidR="00B37A2E" w:rsidRDefault="00B37A2E" w:rsidP="0069436F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 w:rsidRPr="007A3963">
        <w:rPr>
          <w:b/>
          <w:bCs/>
        </w:rPr>
        <w:t>Membership</w:t>
      </w:r>
      <w:r>
        <w:t xml:space="preserve">.  The Committee shall comprise: </w:t>
      </w:r>
    </w:p>
    <w:p w14:paraId="12BFE1C6" w14:textId="77777777" w:rsidR="0069436F" w:rsidRDefault="0069436F" w:rsidP="0069436F">
      <w:pPr>
        <w:tabs>
          <w:tab w:val="left" w:pos="1134"/>
        </w:tabs>
        <w:ind w:left="1134" w:right="51" w:firstLine="0"/>
      </w:pPr>
    </w:p>
    <w:p w14:paraId="39E93527" w14:textId="77777777" w:rsidR="00B37A2E" w:rsidRDefault="00B37A2E" w:rsidP="0069436F">
      <w:pPr>
        <w:numPr>
          <w:ilvl w:val="2"/>
          <w:numId w:val="1"/>
        </w:numPr>
        <w:tabs>
          <w:tab w:val="left" w:pos="1701"/>
        </w:tabs>
        <w:ind w:left="1701" w:right="51" w:hanging="567"/>
      </w:pPr>
      <w:r>
        <w:t xml:space="preserve">at least 3 Corporation Members, nominated by the Corporation and confirmed every year at the first meeting of the academic year. Members are eligible for </w:t>
      </w:r>
      <w:proofErr w:type="gramStart"/>
      <w:r>
        <w:t>reappointment;</w:t>
      </w:r>
      <w:proofErr w:type="gramEnd"/>
      <w:r>
        <w:t xml:space="preserve"> </w:t>
      </w:r>
    </w:p>
    <w:p w14:paraId="42A8E2BF" w14:textId="77777777" w:rsidR="00B37A2E" w:rsidRDefault="00B37A2E" w:rsidP="0069436F">
      <w:pPr>
        <w:tabs>
          <w:tab w:val="left" w:pos="1701"/>
        </w:tabs>
        <w:spacing w:after="0" w:line="259" w:lineRule="auto"/>
        <w:ind w:left="1701" w:hanging="567"/>
        <w:jc w:val="left"/>
      </w:pPr>
      <w:r>
        <w:t xml:space="preserve"> </w:t>
      </w:r>
    </w:p>
    <w:p w14:paraId="640FA176" w14:textId="77777777" w:rsidR="00B37A2E" w:rsidRDefault="00B37A2E" w:rsidP="0069436F">
      <w:pPr>
        <w:numPr>
          <w:ilvl w:val="2"/>
          <w:numId w:val="1"/>
        </w:numPr>
        <w:tabs>
          <w:tab w:val="left" w:pos="1701"/>
        </w:tabs>
        <w:ind w:left="1701" w:right="51" w:hanging="567"/>
      </w:pPr>
      <w:r>
        <w:t xml:space="preserve">the Principal &amp; </w:t>
      </w:r>
      <w:proofErr w:type="gramStart"/>
      <w:r>
        <w:t>CEO;</w:t>
      </w:r>
      <w:proofErr w:type="gramEnd"/>
      <w:r>
        <w:t xml:space="preserve">  </w:t>
      </w:r>
    </w:p>
    <w:p w14:paraId="773781FF" w14:textId="0742A147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t xml:space="preserve">  </w:t>
      </w:r>
    </w:p>
    <w:p w14:paraId="27830634" w14:textId="77777777" w:rsidR="00B37A2E" w:rsidRDefault="00B37A2E" w:rsidP="0069436F">
      <w:pPr>
        <w:tabs>
          <w:tab w:val="left" w:pos="1134"/>
        </w:tabs>
        <w:ind w:left="1134" w:right="51" w:firstLine="0"/>
      </w:pPr>
      <w:r w:rsidRPr="0069436F">
        <w:rPr>
          <w:b/>
          <w:bCs/>
        </w:rPr>
        <w:t>In attendance</w:t>
      </w:r>
      <w:r>
        <w:t xml:space="preserve">: </w:t>
      </w:r>
    </w:p>
    <w:p w14:paraId="5229C414" w14:textId="77777777" w:rsidR="0069436F" w:rsidRDefault="0069436F" w:rsidP="0069436F">
      <w:pPr>
        <w:tabs>
          <w:tab w:val="left" w:pos="1134"/>
        </w:tabs>
        <w:ind w:left="1134" w:right="51" w:firstLine="0"/>
      </w:pPr>
    </w:p>
    <w:p w14:paraId="7E6D821C" w14:textId="77777777" w:rsidR="004E06AB" w:rsidRPr="0069436F" w:rsidRDefault="00B37A2E" w:rsidP="0069436F">
      <w:pPr>
        <w:numPr>
          <w:ilvl w:val="2"/>
          <w:numId w:val="1"/>
        </w:numPr>
        <w:tabs>
          <w:tab w:val="left" w:pos="1701"/>
        </w:tabs>
        <w:ind w:left="1701" w:right="51" w:hanging="567"/>
      </w:pPr>
      <w:r>
        <w:t>the</w:t>
      </w:r>
      <w:r w:rsidR="004E06AB">
        <w:t xml:space="preserve"> three</w:t>
      </w:r>
      <w:r w:rsidRPr="00E269FB">
        <w:rPr>
          <w:szCs w:val="20"/>
        </w:rPr>
        <w:t xml:space="preserve"> </w:t>
      </w:r>
      <w:r>
        <w:rPr>
          <w:szCs w:val="20"/>
        </w:rPr>
        <w:t>Deputy Principal</w:t>
      </w:r>
      <w:r w:rsidR="004E06AB">
        <w:rPr>
          <w:szCs w:val="20"/>
        </w:rPr>
        <w:t>s:</w:t>
      </w:r>
      <w:r>
        <w:rPr>
          <w:szCs w:val="20"/>
        </w:rPr>
        <w:t xml:space="preserve"> </w:t>
      </w:r>
    </w:p>
    <w:p w14:paraId="5CCFCA44" w14:textId="77777777" w:rsidR="0069436F" w:rsidRPr="004E06AB" w:rsidRDefault="0069436F" w:rsidP="0069436F">
      <w:pPr>
        <w:tabs>
          <w:tab w:val="left" w:pos="567"/>
        </w:tabs>
        <w:ind w:left="567" w:right="51" w:firstLine="0"/>
      </w:pPr>
    </w:p>
    <w:p w14:paraId="4C5C99FD" w14:textId="77777777" w:rsidR="004E06AB" w:rsidRDefault="00B37A2E" w:rsidP="0069436F">
      <w:pPr>
        <w:numPr>
          <w:ilvl w:val="3"/>
          <w:numId w:val="1"/>
        </w:numPr>
        <w:tabs>
          <w:tab w:val="left" w:pos="2268"/>
        </w:tabs>
        <w:ind w:left="2268" w:right="51" w:hanging="567"/>
      </w:pPr>
      <w:r>
        <w:rPr>
          <w:szCs w:val="20"/>
        </w:rPr>
        <w:t xml:space="preserve">Finance, Resources &amp; College </w:t>
      </w:r>
      <w:proofErr w:type="gramStart"/>
      <w:r>
        <w:rPr>
          <w:szCs w:val="20"/>
        </w:rPr>
        <w:t>Planning</w:t>
      </w:r>
      <w:r>
        <w:t>;</w:t>
      </w:r>
      <w:proofErr w:type="gramEnd"/>
    </w:p>
    <w:p w14:paraId="371E6970" w14:textId="6622C96F" w:rsidR="004E06AB" w:rsidRDefault="004E06AB" w:rsidP="0069436F">
      <w:pPr>
        <w:numPr>
          <w:ilvl w:val="3"/>
          <w:numId w:val="1"/>
        </w:numPr>
        <w:tabs>
          <w:tab w:val="left" w:pos="2268"/>
        </w:tabs>
        <w:ind w:left="2268" w:right="51" w:hanging="567"/>
      </w:pPr>
      <w:r>
        <w:t xml:space="preserve">Curriculum, Performance and </w:t>
      </w:r>
      <w:r w:rsidR="005711A9">
        <w:t xml:space="preserve">Student </w:t>
      </w:r>
      <w:proofErr w:type="gramStart"/>
      <w:r w:rsidR="005711A9">
        <w:t>Experience</w:t>
      </w:r>
      <w:r>
        <w:t>;</w:t>
      </w:r>
      <w:proofErr w:type="gramEnd"/>
    </w:p>
    <w:p w14:paraId="6891C863" w14:textId="35BC0B95" w:rsidR="00B37A2E" w:rsidRDefault="004E06AB" w:rsidP="0069436F">
      <w:pPr>
        <w:numPr>
          <w:ilvl w:val="3"/>
          <w:numId w:val="1"/>
        </w:numPr>
        <w:tabs>
          <w:tab w:val="left" w:pos="2268"/>
        </w:tabs>
        <w:ind w:left="2268" w:right="51" w:hanging="567"/>
      </w:pPr>
      <w:r>
        <w:t xml:space="preserve">Strategy, Partnerships and </w:t>
      </w:r>
      <w:r w:rsidR="005711A9">
        <w:t xml:space="preserve">Business </w:t>
      </w:r>
      <w:proofErr w:type="gramStart"/>
      <w:r w:rsidR="005711A9">
        <w:t>Development</w:t>
      </w:r>
      <w:r>
        <w:t>;</w:t>
      </w:r>
      <w:proofErr w:type="gramEnd"/>
    </w:p>
    <w:p w14:paraId="3BC17374" w14:textId="77777777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t xml:space="preserve"> </w:t>
      </w:r>
    </w:p>
    <w:p w14:paraId="07A51A27" w14:textId="5A5EBB5A" w:rsidR="000A6B8E" w:rsidRDefault="000A6B8E" w:rsidP="0069436F">
      <w:pPr>
        <w:numPr>
          <w:ilvl w:val="2"/>
          <w:numId w:val="1"/>
        </w:numPr>
        <w:tabs>
          <w:tab w:val="left" w:pos="1701"/>
        </w:tabs>
        <w:ind w:left="1701" w:right="51" w:hanging="567"/>
      </w:pPr>
      <w:r>
        <w:t xml:space="preserve">Director of </w:t>
      </w:r>
      <w:proofErr w:type="gramStart"/>
      <w:r>
        <w:t>Estates;</w:t>
      </w:r>
      <w:proofErr w:type="gramEnd"/>
    </w:p>
    <w:p w14:paraId="10820C2D" w14:textId="77777777" w:rsidR="000A6B8E" w:rsidRDefault="000A6B8E" w:rsidP="00040849">
      <w:pPr>
        <w:tabs>
          <w:tab w:val="left" w:pos="567"/>
        </w:tabs>
        <w:ind w:left="567" w:right="51" w:hanging="567"/>
      </w:pPr>
    </w:p>
    <w:p w14:paraId="1FD340EF" w14:textId="7F464FCC" w:rsidR="000A6B8E" w:rsidRDefault="000A6B8E" w:rsidP="007A3963">
      <w:pPr>
        <w:numPr>
          <w:ilvl w:val="2"/>
          <w:numId w:val="1"/>
        </w:numPr>
        <w:tabs>
          <w:tab w:val="left" w:pos="1701"/>
        </w:tabs>
        <w:ind w:left="1701" w:right="51" w:hanging="567"/>
      </w:pPr>
      <w:r>
        <w:t xml:space="preserve">Director of </w:t>
      </w:r>
      <w:proofErr w:type="gramStart"/>
      <w:r>
        <w:t>IT;</w:t>
      </w:r>
      <w:proofErr w:type="gramEnd"/>
    </w:p>
    <w:p w14:paraId="5E5B84FF" w14:textId="77777777" w:rsidR="008459EF" w:rsidRPr="007B47B6" w:rsidRDefault="008459EF" w:rsidP="007A3963">
      <w:pPr>
        <w:pStyle w:val="ListParagraph"/>
        <w:tabs>
          <w:tab w:val="left" w:pos="1701"/>
        </w:tabs>
        <w:ind w:left="1701" w:hanging="567"/>
        <w:rPr>
          <w:color w:val="auto"/>
        </w:rPr>
      </w:pPr>
    </w:p>
    <w:p w14:paraId="506F7154" w14:textId="12F3CCF2" w:rsidR="008459EF" w:rsidRPr="007B47B6" w:rsidRDefault="008459EF" w:rsidP="007A3963">
      <w:pPr>
        <w:numPr>
          <w:ilvl w:val="2"/>
          <w:numId w:val="1"/>
        </w:numPr>
        <w:tabs>
          <w:tab w:val="left" w:pos="1701"/>
        </w:tabs>
        <w:ind w:left="1701" w:right="51" w:hanging="567"/>
        <w:rPr>
          <w:color w:val="auto"/>
        </w:rPr>
      </w:pPr>
      <w:r w:rsidRPr="007B47B6">
        <w:rPr>
          <w:color w:val="auto"/>
        </w:rPr>
        <w:t xml:space="preserve">Director of </w:t>
      </w:r>
      <w:proofErr w:type="gramStart"/>
      <w:r w:rsidRPr="007B47B6">
        <w:rPr>
          <w:color w:val="auto"/>
        </w:rPr>
        <w:t>Finance;</w:t>
      </w:r>
      <w:proofErr w:type="gramEnd"/>
    </w:p>
    <w:p w14:paraId="407B6F04" w14:textId="77777777" w:rsidR="000A6B8E" w:rsidRDefault="000A6B8E" w:rsidP="007A3963">
      <w:pPr>
        <w:tabs>
          <w:tab w:val="left" w:pos="1701"/>
        </w:tabs>
        <w:ind w:left="1701" w:right="51" w:hanging="567"/>
      </w:pPr>
    </w:p>
    <w:p w14:paraId="31794D80" w14:textId="62022728" w:rsidR="003B6868" w:rsidRDefault="00B37A2E" w:rsidP="007A3963">
      <w:pPr>
        <w:numPr>
          <w:ilvl w:val="2"/>
          <w:numId w:val="1"/>
        </w:numPr>
        <w:tabs>
          <w:tab w:val="left" w:pos="1701"/>
        </w:tabs>
        <w:ind w:left="1701" w:right="51" w:hanging="567"/>
      </w:pPr>
      <w:r>
        <w:t>SLT</w:t>
      </w:r>
      <w:r w:rsidR="004E06AB">
        <w:t>/SMT</w:t>
      </w:r>
      <w:r>
        <w:t xml:space="preserve"> Members as </w:t>
      </w:r>
      <w:proofErr w:type="gramStart"/>
      <w:r>
        <w:t>necessary;</w:t>
      </w:r>
      <w:proofErr w:type="gramEnd"/>
    </w:p>
    <w:p w14:paraId="1108D803" w14:textId="77777777" w:rsidR="003B6868" w:rsidRDefault="003B6868" w:rsidP="007A3963">
      <w:pPr>
        <w:tabs>
          <w:tab w:val="left" w:pos="1701"/>
        </w:tabs>
        <w:ind w:left="1701" w:right="51" w:hanging="567"/>
      </w:pPr>
    </w:p>
    <w:p w14:paraId="0776FBCA" w14:textId="3A7183F8" w:rsidR="00B37A2E" w:rsidRDefault="003B6868" w:rsidP="007A3963">
      <w:pPr>
        <w:numPr>
          <w:ilvl w:val="2"/>
          <w:numId w:val="1"/>
        </w:numPr>
        <w:tabs>
          <w:tab w:val="left" w:pos="1701"/>
        </w:tabs>
        <w:ind w:left="1701" w:right="51" w:hanging="567"/>
      </w:pPr>
      <w:r>
        <w:t>External project managers as required; and</w:t>
      </w:r>
      <w:r w:rsidR="00B37A2E">
        <w:t xml:space="preserve"> </w:t>
      </w:r>
    </w:p>
    <w:p w14:paraId="7AA63544" w14:textId="77777777" w:rsidR="00B37A2E" w:rsidRDefault="00B37A2E" w:rsidP="007A3963">
      <w:pPr>
        <w:tabs>
          <w:tab w:val="left" w:pos="1701"/>
        </w:tabs>
        <w:spacing w:after="0" w:line="259" w:lineRule="auto"/>
        <w:ind w:left="1701" w:hanging="567"/>
        <w:jc w:val="left"/>
      </w:pPr>
      <w:r>
        <w:t xml:space="preserve"> </w:t>
      </w:r>
    </w:p>
    <w:p w14:paraId="55567D72" w14:textId="37FC6803" w:rsidR="00B37A2E" w:rsidRDefault="00B37A2E" w:rsidP="007A3963">
      <w:pPr>
        <w:numPr>
          <w:ilvl w:val="2"/>
          <w:numId w:val="1"/>
        </w:numPr>
        <w:tabs>
          <w:tab w:val="left" w:pos="1701"/>
        </w:tabs>
        <w:ind w:left="1701" w:right="51" w:hanging="567"/>
      </w:pPr>
      <w:r>
        <w:t xml:space="preserve">the </w:t>
      </w:r>
      <w:r w:rsidR="000A6B8E">
        <w:t>Director of Governance</w:t>
      </w:r>
      <w:r>
        <w:t xml:space="preserve">. </w:t>
      </w:r>
    </w:p>
    <w:p w14:paraId="72174F1C" w14:textId="77777777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t xml:space="preserve"> </w:t>
      </w:r>
    </w:p>
    <w:p w14:paraId="04C98423" w14:textId="77777777" w:rsidR="00B37A2E" w:rsidRDefault="00B37A2E" w:rsidP="007A3963">
      <w:pPr>
        <w:numPr>
          <w:ilvl w:val="1"/>
          <w:numId w:val="1"/>
        </w:numPr>
        <w:tabs>
          <w:tab w:val="left" w:pos="1134"/>
        </w:tabs>
        <w:ind w:left="1134" w:right="51" w:hanging="567"/>
      </w:pPr>
      <w:r>
        <w:t xml:space="preserve">Quorum.  The Committee shall be quorate with 3 Corporation members. </w:t>
      </w:r>
    </w:p>
    <w:p w14:paraId="41DEF6C0" w14:textId="77777777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t xml:space="preserve"> </w:t>
      </w:r>
    </w:p>
    <w:p w14:paraId="21ACFAE5" w14:textId="626BCD3E" w:rsidR="00B37A2E" w:rsidRDefault="00B37A2E" w:rsidP="00040849">
      <w:pPr>
        <w:numPr>
          <w:ilvl w:val="0"/>
          <w:numId w:val="1"/>
        </w:numPr>
        <w:tabs>
          <w:tab w:val="left" w:pos="567"/>
        </w:tabs>
        <w:ind w:left="567" w:right="51" w:hanging="567"/>
      </w:pPr>
      <w:r w:rsidRPr="007A3963">
        <w:rPr>
          <w:b/>
          <w:bCs/>
        </w:rPr>
        <w:t>Agendas for Meetings</w:t>
      </w:r>
      <w:r>
        <w:t xml:space="preserve">. The </w:t>
      </w:r>
      <w:proofErr w:type="gramStart"/>
      <w:r>
        <w:t>Agenda</w:t>
      </w:r>
      <w:proofErr w:type="gramEnd"/>
      <w:r>
        <w:t xml:space="preserve"> shall be agreed between the Principal, the</w:t>
      </w:r>
      <w:r w:rsidRPr="002D3ACF">
        <w:rPr>
          <w:szCs w:val="20"/>
        </w:rPr>
        <w:t xml:space="preserve"> </w:t>
      </w:r>
      <w:r>
        <w:rPr>
          <w:szCs w:val="20"/>
        </w:rPr>
        <w:t>Deputy Principal Finance, Resources &amp; College Planning</w:t>
      </w:r>
      <w:r>
        <w:t xml:space="preserve">, the Committee Chair and the Clerk. </w:t>
      </w:r>
    </w:p>
    <w:p w14:paraId="0421E030" w14:textId="1D5C3DF6" w:rsidR="004E06AB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t xml:space="preserve"> </w:t>
      </w:r>
    </w:p>
    <w:p w14:paraId="22A23F5F" w14:textId="7B938C68" w:rsidR="00B37A2E" w:rsidRDefault="00B37A2E" w:rsidP="00040849">
      <w:pPr>
        <w:numPr>
          <w:ilvl w:val="0"/>
          <w:numId w:val="1"/>
        </w:numPr>
        <w:tabs>
          <w:tab w:val="left" w:pos="567"/>
        </w:tabs>
        <w:ind w:left="567" w:right="51" w:hanging="567"/>
      </w:pPr>
      <w:r w:rsidRPr="007A3963">
        <w:rPr>
          <w:b/>
          <w:bCs/>
        </w:rPr>
        <w:t>Delegation of Authority</w:t>
      </w:r>
      <w:r>
        <w:t xml:space="preserve">.  The Corporation has delegated the </w:t>
      </w:r>
      <w:r w:rsidR="004E06AB">
        <w:t>E</w:t>
      </w:r>
      <w:r w:rsidR="00F10214">
        <w:t>I</w:t>
      </w:r>
      <w:r w:rsidR="004E06AB">
        <w:t>C</w:t>
      </w:r>
      <w:r>
        <w:t xml:space="preserve">: </w:t>
      </w:r>
    </w:p>
    <w:p w14:paraId="4565E040" w14:textId="6ABFAE95" w:rsidR="00B37A2E" w:rsidRDefault="00B37A2E" w:rsidP="00040849">
      <w:pPr>
        <w:tabs>
          <w:tab w:val="left" w:pos="567"/>
        </w:tabs>
        <w:ind w:left="567" w:right="51" w:hanging="567"/>
      </w:pPr>
    </w:p>
    <w:p w14:paraId="5A97600A" w14:textId="71DEB67B" w:rsidR="003B6868" w:rsidRDefault="003B6868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 xml:space="preserve">To </w:t>
      </w:r>
      <w:r w:rsidR="00EE024A">
        <w:t xml:space="preserve">review and </w:t>
      </w:r>
      <w:r>
        <w:t>agree the Estates Masterplan</w:t>
      </w:r>
      <w:r w:rsidR="00EE024A">
        <w:t xml:space="preserve"> and Estates Strategy (and yearly revisions)</w:t>
      </w:r>
      <w:r>
        <w:t xml:space="preserve"> in relation to buildings, use of land and </w:t>
      </w:r>
      <w:r w:rsidR="00EE024A">
        <w:t>the</w:t>
      </w:r>
      <w:r>
        <w:t xml:space="preserve"> approach to sustainability</w:t>
      </w:r>
      <w:r w:rsidR="00EE024A">
        <w:t xml:space="preserve"> and digital transformation,</w:t>
      </w:r>
      <w:r w:rsidR="004462D5">
        <w:t xml:space="preserve"> </w:t>
      </w:r>
      <w:r w:rsidR="00EE024A">
        <w:t>for final</w:t>
      </w:r>
      <w:r w:rsidR="004462D5" w:rsidRPr="00EE024A">
        <w:t xml:space="preserve"> recommend</w:t>
      </w:r>
      <w:r w:rsidR="00EE024A">
        <w:t>ation</w:t>
      </w:r>
      <w:r w:rsidR="004462D5" w:rsidRPr="00EE024A">
        <w:t xml:space="preserve"> to </w:t>
      </w:r>
      <w:r w:rsidR="00EE024A">
        <w:t xml:space="preserve">the </w:t>
      </w:r>
      <w:r w:rsidR="00EE024A" w:rsidRPr="00EE024A">
        <w:t>C</w:t>
      </w:r>
      <w:r w:rsidR="004462D5" w:rsidRPr="00EE024A">
        <w:t>orporation</w:t>
      </w:r>
      <w:bookmarkStart w:id="2" w:name="_Hlk156827232"/>
      <w:r w:rsidR="006960AA" w:rsidRPr="007B47B6">
        <w:rPr>
          <w:color w:val="auto"/>
        </w:rPr>
        <w:t>, and ensure that this supports the delivery of the College’s curriculum strategy</w:t>
      </w:r>
      <w:r w:rsidRPr="007B47B6">
        <w:rPr>
          <w:color w:val="auto"/>
        </w:rPr>
        <w:t>.</w:t>
      </w:r>
    </w:p>
    <w:bookmarkEnd w:id="2"/>
    <w:p w14:paraId="46EDD5BB" w14:textId="77777777" w:rsidR="003B6868" w:rsidRDefault="003B6868" w:rsidP="007A3963">
      <w:pPr>
        <w:tabs>
          <w:tab w:val="left" w:pos="1134"/>
        </w:tabs>
        <w:ind w:left="1134" w:right="51" w:hanging="567"/>
      </w:pPr>
    </w:p>
    <w:p w14:paraId="7C4C4E39" w14:textId="4DABFAC2" w:rsidR="003B6868" w:rsidRDefault="003B6868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 xml:space="preserve">To agree </w:t>
      </w:r>
      <w:bookmarkStart w:id="3" w:name="_Hlk151032648"/>
      <w:r w:rsidR="008F5B7D">
        <w:t xml:space="preserve">and monitor the </w:t>
      </w:r>
      <w:r>
        <w:t>key strategies</w:t>
      </w:r>
      <w:r w:rsidR="00EE024A">
        <w:t xml:space="preserve">, contracts and compliance </w:t>
      </w:r>
      <w:r>
        <w:t xml:space="preserve">that will advance the use and management of the site, </w:t>
      </w:r>
      <w:proofErr w:type="gramStart"/>
      <w:r w:rsidR="00F76B29">
        <w:t>E.g.</w:t>
      </w:r>
      <w:proofErr w:type="gramEnd"/>
      <w:r w:rsidR="00F76B29">
        <w:t xml:space="preserve"> </w:t>
      </w:r>
      <w:r w:rsidR="001F46F6">
        <w:t xml:space="preserve">accessibility, </w:t>
      </w:r>
      <w:r w:rsidR="00F76B29">
        <w:t>estates maintenance plan, farm management, H&amp;S, digital</w:t>
      </w:r>
      <w:r w:rsidR="000B3093">
        <w:t xml:space="preserve"> transformation framework</w:t>
      </w:r>
      <w:r w:rsidR="00F76B29">
        <w:t xml:space="preserve"> and sustainability and environmental</w:t>
      </w:r>
      <w:bookmarkEnd w:id="3"/>
      <w:r w:rsidR="005A52F5">
        <w:t>, including ensuring that effective strategies are in place for the use, repair, maintenance, upkeep and improvement of the estate.</w:t>
      </w:r>
    </w:p>
    <w:p w14:paraId="3C263D16" w14:textId="77777777" w:rsidR="003B6868" w:rsidRDefault="003B6868" w:rsidP="007A3963">
      <w:pPr>
        <w:tabs>
          <w:tab w:val="left" w:pos="1134"/>
        </w:tabs>
        <w:ind w:left="1134" w:right="51" w:hanging="567"/>
      </w:pPr>
    </w:p>
    <w:p w14:paraId="1661E4CF" w14:textId="048830F4" w:rsidR="003B6868" w:rsidRDefault="003B6868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>To ensure systems are in place to secure good value for money in capital projects</w:t>
      </w:r>
      <w:r w:rsidR="000B3093">
        <w:t xml:space="preserve"> and contracts</w:t>
      </w:r>
      <w:r>
        <w:t>, including overseeing arrangements for procurement (operating within the College’s Financial Regulations).</w:t>
      </w:r>
    </w:p>
    <w:p w14:paraId="4B0D7047" w14:textId="77777777" w:rsidR="003B6868" w:rsidRDefault="003B6868" w:rsidP="007A3963">
      <w:pPr>
        <w:tabs>
          <w:tab w:val="left" w:pos="1134"/>
        </w:tabs>
        <w:ind w:left="1134" w:right="51" w:hanging="567"/>
      </w:pPr>
    </w:p>
    <w:p w14:paraId="449395AB" w14:textId="082199BD" w:rsidR="003B6868" w:rsidRDefault="003B6868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 xml:space="preserve">To monitor the appointment of </w:t>
      </w:r>
      <w:r w:rsidR="000B3093">
        <w:t xml:space="preserve">the key </w:t>
      </w:r>
      <w:r>
        <w:t>advisors, consultants and contractors in relation to capital projects.</w:t>
      </w:r>
    </w:p>
    <w:p w14:paraId="59FF5FEF" w14:textId="77777777" w:rsidR="003B6868" w:rsidRDefault="003B6868" w:rsidP="007A3963">
      <w:pPr>
        <w:tabs>
          <w:tab w:val="left" w:pos="1134"/>
        </w:tabs>
        <w:ind w:left="1134" w:right="51" w:hanging="567"/>
      </w:pPr>
    </w:p>
    <w:p w14:paraId="6CE18AFF" w14:textId="74BA44F0" w:rsidR="003B6868" w:rsidRDefault="008F5B7D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>To a</w:t>
      </w:r>
      <w:r w:rsidR="003B6868">
        <w:t>pprov</w:t>
      </w:r>
      <w:r>
        <w:t>e</w:t>
      </w:r>
      <w:r w:rsidR="003B6868">
        <w:t xml:space="preserve"> the overall design of capital projects ensuring the relevant statutory approvals have been obtained.</w:t>
      </w:r>
    </w:p>
    <w:p w14:paraId="4AE24B57" w14:textId="77777777" w:rsidR="003B6868" w:rsidRDefault="003B6868" w:rsidP="007A3963">
      <w:pPr>
        <w:tabs>
          <w:tab w:val="left" w:pos="1134"/>
        </w:tabs>
        <w:ind w:left="1134" w:right="51" w:hanging="567"/>
      </w:pPr>
    </w:p>
    <w:p w14:paraId="239E5C96" w14:textId="651E8FB5" w:rsidR="003B6868" w:rsidRDefault="003B6868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>To oversee and monitor the progress and impact of major capital projects including risks.</w:t>
      </w:r>
    </w:p>
    <w:p w14:paraId="1E1DB742" w14:textId="77777777" w:rsidR="003B6868" w:rsidRDefault="003B6868" w:rsidP="007A3963">
      <w:pPr>
        <w:tabs>
          <w:tab w:val="left" w:pos="1134"/>
        </w:tabs>
        <w:ind w:left="1134" w:right="51" w:hanging="567"/>
      </w:pPr>
    </w:p>
    <w:p w14:paraId="0D52BB64" w14:textId="12358838" w:rsidR="003B6868" w:rsidRDefault="003B6868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>To receive regular reports on capital receipts and expenditure and agree priorities for capital spending, based on future needs, condition surveys and management of risk.</w:t>
      </w:r>
    </w:p>
    <w:p w14:paraId="6FE9C73C" w14:textId="77777777" w:rsidR="003B6868" w:rsidRDefault="003B6868" w:rsidP="007A3963">
      <w:pPr>
        <w:tabs>
          <w:tab w:val="left" w:pos="1134"/>
        </w:tabs>
        <w:ind w:left="1134" w:right="51" w:hanging="567"/>
      </w:pPr>
    </w:p>
    <w:p w14:paraId="39EB9716" w14:textId="19259DBA" w:rsidR="003B6868" w:rsidRDefault="003B6868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>To consider sources of funding for the estates masterplan and approve or make recommendations on grant funding and other bids.</w:t>
      </w:r>
    </w:p>
    <w:p w14:paraId="233C6D83" w14:textId="77777777" w:rsidR="003B6868" w:rsidRDefault="003B6868" w:rsidP="007A3963">
      <w:pPr>
        <w:tabs>
          <w:tab w:val="left" w:pos="1134"/>
        </w:tabs>
        <w:ind w:left="1134" w:right="51" w:hanging="567"/>
      </w:pPr>
    </w:p>
    <w:p w14:paraId="49A836B1" w14:textId="78BB28BC" w:rsidR="008F5B7D" w:rsidRDefault="008F5B7D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 xml:space="preserve">To monitor relevant College strategies in relation to all grounds and estates matters. </w:t>
      </w:r>
    </w:p>
    <w:p w14:paraId="68899A74" w14:textId="5546FCA4" w:rsidR="003B6868" w:rsidRDefault="003B6868" w:rsidP="007A3963">
      <w:pPr>
        <w:tabs>
          <w:tab w:val="left" w:pos="1134"/>
        </w:tabs>
        <w:ind w:left="1134" w:right="51" w:hanging="567"/>
      </w:pPr>
    </w:p>
    <w:p w14:paraId="2354A90C" w14:textId="5B07CB37" w:rsidR="00B37A2E" w:rsidRDefault="00345B5A" w:rsidP="007A3963">
      <w:pPr>
        <w:pStyle w:val="ListParagraph"/>
        <w:numPr>
          <w:ilvl w:val="0"/>
          <w:numId w:val="13"/>
        </w:numPr>
        <w:tabs>
          <w:tab w:val="left" w:pos="1134"/>
        </w:tabs>
        <w:ind w:left="1134" w:right="51" w:hanging="567"/>
      </w:pPr>
      <w:r>
        <w:t xml:space="preserve">To </w:t>
      </w:r>
      <w:r w:rsidR="00705511">
        <w:t>m</w:t>
      </w:r>
      <w:r w:rsidR="00B37A2E">
        <w:t xml:space="preserve">onitor and review the College’s sustainability approach, activities and progress against agreed targets. </w:t>
      </w:r>
    </w:p>
    <w:p w14:paraId="712FCE07" w14:textId="77777777" w:rsidR="001F46F6" w:rsidRDefault="001F46F6" w:rsidP="00040849">
      <w:pPr>
        <w:pStyle w:val="ListParagraph"/>
        <w:tabs>
          <w:tab w:val="left" w:pos="567"/>
        </w:tabs>
        <w:ind w:left="567" w:right="51" w:hanging="567"/>
      </w:pPr>
    </w:p>
    <w:p w14:paraId="5B8E9074" w14:textId="5C1C3F14" w:rsidR="00B37A2E" w:rsidRDefault="007A3963" w:rsidP="00040849">
      <w:pPr>
        <w:tabs>
          <w:tab w:val="left" w:pos="567"/>
        </w:tabs>
        <w:ind w:left="567" w:right="51" w:hanging="567"/>
      </w:pPr>
      <w:r>
        <w:tab/>
      </w:r>
      <w:r w:rsidR="00B37A2E" w:rsidRPr="00C83C08">
        <w:t>The Committee will review progress against the elements of the Annual Operating Plan relating to</w:t>
      </w:r>
      <w:r w:rsidR="008F5B7D">
        <w:t xml:space="preserve"> its areas of delegated authority as </w:t>
      </w:r>
      <w:r w:rsidR="00B37A2E" w:rsidRPr="00C83C08">
        <w:t>above. The Committee will also maintain awareness of the cross-cutting themes as detailed in the Oaklands College Strategic Plan in undertaking its work.</w:t>
      </w:r>
    </w:p>
    <w:p w14:paraId="07489546" w14:textId="77777777" w:rsidR="00B37A2E" w:rsidRDefault="00B37A2E" w:rsidP="00040849">
      <w:pPr>
        <w:tabs>
          <w:tab w:val="left" w:pos="567"/>
        </w:tabs>
        <w:spacing w:after="0" w:line="259" w:lineRule="auto"/>
        <w:ind w:left="567" w:hanging="567"/>
        <w:jc w:val="left"/>
      </w:pPr>
      <w:r>
        <w:t xml:space="preserve"> </w:t>
      </w:r>
    </w:p>
    <w:p w14:paraId="49132E12" w14:textId="77777777" w:rsidR="003B6868" w:rsidRDefault="003B6868" w:rsidP="00040849">
      <w:pPr>
        <w:tabs>
          <w:tab w:val="left" w:pos="567"/>
        </w:tabs>
        <w:ind w:left="567" w:right="51" w:hanging="567"/>
      </w:pPr>
    </w:p>
    <w:p w14:paraId="34416CA8" w14:textId="77777777" w:rsidR="007B47B6" w:rsidRDefault="007B47B6" w:rsidP="007B47B6">
      <w:pPr>
        <w:tabs>
          <w:tab w:val="left" w:pos="567"/>
        </w:tabs>
        <w:ind w:left="567" w:right="51" w:hanging="567"/>
      </w:pPr>
      <w:r>
        <w:t>Peter Thompson</w:t>
      </w:r>
    </w:p>
    <w:p w14:paraId="5E830E64" w14:textId="2EFC68F4" w:rsidR="00B37A2E" w:rsidRDefault="00EC1F92" w:rsidP="00040849">
      <w:pPr>
        <w:tabs>
          <w:tab w:val="left" w:pos="567"/>
        </w:tabs>
        <w:ind w:left="567" w:right="51" w:hanging="567"/>
      </w:pPr>
      <w:r>
        <w:t xml:space="preserve">Corporation </w:t>
      </w:r>
      <w:r w:rsidR="00B37A2E">
        <w:t xml:space="preserve">Chair  </w:t>
      </w:r>
    </w:p>
    <w:p w14:paraId="0739F0A5" w14:textId="4DFAAD3D" w:rsidR="00B37A2E" w:rsidRPr="00345B5A" w:rsidRDefault="00B37A2E" w:rsidP="00040849">
      <w:pPr>
        <w:tabs>
          <w:tab w:val="left" w:pos="567"/>
        </w:tabs>
        <w:ind w:left="567" w:right="51" w:hanging="567"/>
      </w:pPr>
      <w:r>
        <w:t xml:space="preserve">Date: </w:t>
      </w:r>
      <w:r w:rsidR="00C548BB">
        <w:t>25 March 2024</w:t>
      </w:r>
      <w:r w:rsidR="00EC1F92">
        <w:t xml:space="preserve"> </w:t>
      </w:r>
    </w:p>
    <w:sectPr w:rsidR="00B37A2E" w:rsidRPr="00345B5A" w:rsidSect="00040849">
      <w:footerReference w:type="even" r:id="rId11"/>
      <w:footerReference w:type="default" r:id="rId12"/>
      <w:footerReference w:type="first" r:id="rId13"/>
      <w:pgSz w:w="11906" w:h="16838"/>
      <w:pgMar w:top="1134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4C45" w14:textId="77777777" w:rsidR="00740C8A" w:rsidRDefault="00740C8A">
      <w:pPr>
        <w:spacing w:after="0" w:line="240" w:lineRule="auto"/>
      </w:pPr>
      <w:r>
        <w:separator/>
      </w:r>
    </w:p>
  </w:endnote>
  <w:endnote w:type="continuationSeparator" w:id="0">
    <w:p w14:paraId="2820CFE7" w14:textId="77777777" w:rsidR="00740C8A" w:rsidRDefault="0074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48C6" w14:textId="77777777" w:rsidR="00C60C8B" w:rsidRDefault="00C60C8B">
    <w:pPr>
      <w:tabs>
        <w:tab w:val="center" w:pos="703"/>
        <w:tab w:val="right" w:pos="1050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A033" w14:textId="77777777" w:rsidR="00C60C8B" w:rsidRDefault="00C60C8B">
    <w:pPr>
      <w:tabs>
        <w:tab w:val="center" w:pos="703"/>
        <w:tab w:val="right" w:pos="1050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6198" w14:textId="77777777" w:rsidR="00C60C8B" w:rsidRDefault="00C60C8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5D353" w14:textId="77777777" w:rsidR="00740C8A" w:rsidRDefault="00740C8A">
      <w:pPr>
        <w:spacing w:after="0" w:line="240" w:lineRule="auto"/>
      </w:pPr>
      <w:r>
        <w:separator/>
      </w:r>
    </w:p>
  </w:footnote>
  <w:footnote w:type="continuationSeparator" w:id="0">
    <w:p w14:paraId="086F8919" w14:textId="77777777" w:rsidR="00740C8A" w:rsidRDefault="0074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231"/>
    <w:multiLevelType w:val="hybridMultilevel"/>
    <w:tmpl w:val="3716918A"/>
    <w:lvl w:ilvl="0" w:tplc="08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" w15:restartNumberingAfterBreak="0">
    <w:nsid w:val="07E17E07"/>
    <w:multiLevelType w:val="hybridMultilevel"/>
    <w:tmpl w:val="47D401EC"/>
    <w:lvl w:ilvl="0" w:tplc="132A9B84">
      <w:start w:val="1"/>
      <w:numFmt w:val="lowerRoman"/>
      <w:lvlText w:val="(%1)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223"/>
    <w:multiLevelType w:val="hybridMultilevel"/>
    <w:tmpl w:val="024C98CC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4B4E2AC4"/>
    <w:multiLevelType w:val="multilevel"/>
    <w:tmpl w:val="D66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74C06"/>
    <w:multiLevelType w:val="hybridMultilevel"/>
    <w:tmpl w:val="A55AE214"/>
    <w:lvl w:ilvl="0" w:tplc="08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5" w15:restartNumberingAfterBreak="0">
    <w:nsid w:val="5A3C004D"/>
    <w:multiLevelType w:val="hybridMultilevel"/>
    <w:tmpl w:val="8B8E65BA"/>
    <w:lvl w:ilvl="0" w:tplc="1F38EA7E">
      <w:start w:val="1"/>
      <w:numFmt w:val="decimal"/>
      <w:lvlText w:val="%1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E8456">
      <w:start w:val="1"/>
      <w:numFmt w:val="lowerLetter"/>
      <w:lvlText w:val="%2.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2E4338">
      <w:start w:val="1"/>
      <w:numFmt w:val="lowerRoman"/>
      <w:lvlText w:val="(%3)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824FA">
      <w:start w:val="1"/>
      <w:numFmt w:val="decimal"/>
      <w:lvlText w:val="%4"/>
      <w:lvlJc w:val="left"/>
      <w:pPr>
        <w:ind w:left="2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2459A">
      <w:start w:val="1"/>
      <w:numFmt w:val="lowerLetter"/>
      <w:lvlText w:val="%5"/>
      <w:lvlJc w:val="left"/>
      <w:pPr>
        <w:ind w:left="3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0410F8">
      <w:start w:val="1"/>
      <w:numFmt w:val="lowerRoman"/>
      <w:lvlText w:val="%6"/>
      <w:lvlJc w:val="left"/>
      <w:pPr>
        <w:ind w:left="3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88CE20">
      <w:start w:val="1"/>
      <w:numFmt w:val="decimal"/>
      <w:lvlText w:val="%7"/>
      <w:lvlJc w:val="left"/>
      <w:pPr>
        <w:ind w:left="4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04034">
      <w:start w:val="1"/>
      <w:numFmt w:val="lowerLetter"/>
      <w:lvlText w:val="%8"/>
      <w:lvlJc w:val="left"/>
      <w:pPr>
        <w:ind w:left="5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87160">
      <w:start w:val="1"/>
      <w:numFmt w:val="lowerRoman"/>
      <w:lvlText w:val="%9"/>
      <w:lvlJc w:val="left"/>
      <w:pPr>
        <w:ind w:left="6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C35CDC"/>
    <w:multiLevelType w:val="hybridMultilevel"/>
    <w:tmpl w:val="74BE08F2"/>
    <w:lvl w:ilvl="0" w:tplc="679E8456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8072F"/>
    <w:multiLevelType w:val="hybridMultilevel"/>
    <w:tmpl w:val="6C5EE0C0"/>
    <w:lvl w:ilvl="0" w:tplc="A558A486">
      <w:start w:val="1"/>
      <w:numFmt w:val="lowerLetter"/>
      <w:lvlText w:val="%1."/>
      <w:lvlJc w:val="left"/>
      <w:pPr>
        <w:ind w:left="1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A9B84">
      <w:start w:val="1"/>
      <w:numFmt w:val="lowerRoman"/>
      <w:lvlText w:val="(%2)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B69B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10F9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E05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0F6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2823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AE7E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29F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1F3872"/>
    <w:multiLevelType w:val="hybridMultilevel"/>
    <w:tmpl w:val="7D165288"/>
    <w:lvl w:ilvl="0" w:tplc="0809000F">
      <w:start w:val="1"/>
      <w:numFmt w:val="decimal"/>
      <w:lvlText w:val="%1."/>
      <w:lvlJc w:val="left"/>
      <w:pPr>
        <w:ind w:left="1423" w:hanging="360"/>
      </w:pPr>
    </w:lvl>
    <w:lvl w:ilvl="1" w:tplc="08090019" w:tentative="1">
      <w:start w:val="1"/>
      <w:numFmt w:val="lowerLetter"/>
      <w:lvlText w:val="%2."/>
      <w:lvlJc w:val="left"/>
      <w:pPr>
        <w:ind w:left="2143" w:hanging="360"/>
      </w:pPr>
    </w:lvl>
    <w:lvl w:ilvl="2" w:tplc="0809001B" w:tentative="1">
      <w:start w:val="1"/>
      <w:numFmt w:val="lowerRoman"/>
      <w:lvlText w:val="%3."/>
      <w:lvlJc w:val="right"/>
      <w:pPr>
        <w:ind w:left="2863" w:hanging="180"/>
      </w:pPr>
    </w:lvl>
    <w:lvl w:ilvl="3" w:tplc="0809000F" w:tentative="1">
      <w:start w:val="1"/>
      <w:numFmt w:val="decimal"/>
      <w:lvlText w:val="%4."/>
      <w:lvlJc w:val="left"/>
      <w:pPr>
        <w:ind w:left="3583" w:hanging="360"/>
      </w:pPr>
    </w:lvl>
    <w:lvl w:ilvl="4" w:tplc="08090019" w:tentative="1">
      <w:start w:val="1"/>
      <w:numFmt w:val="lowerLetter"/>
      <w:lvlText w:val="%5."/>
      <w:lvlJc w:val="left"/>
      <w:pPr>
        <w:ind w:left="4303" w:hanging="360"/>
      </w:pPr>
    </w:lvl>
    <w:lvl w:ilvl="5" w:tplc="0809001B" w:tentative="1">
      <w:start w:val="1"/>
      <w:numFmt w:val="lowerRoman"/>
      <w:lvlText w:val="%6."/>
      <w:lvlJc w:val="right"/>
      <w:pPr>
        <w:ind w:left="5023" w:hanging="180"/>
      </w:pPr>
    </w:lvl>
    <w:lvl w:ilvl="6" w:tplc="0809000F" w:tentative="1">
      <w:start w:val="1"/>
      <w:numFmt w:val="decimal"/>
      <w:lvlText w:val="%7."/>
      <w:lvlJc w:val="left"/>
      <w:pPr>
        <w:ind w:left="5743" w:hanging="360"/>
      </w:pPr>
    </w:lvl>
    <w:lvl w:ilvl="7" w:tplc="08090019" w:tentative="1">
      <w:start w:val="1"/>
      <w:numFmt w:val="lowerLetter"/>
      <w:lvlText w:val="%8."/>
      <w:lvlJc w:val="left"/>
      <w:pPr>
        <w:ind w:left="6463" w:hanging="360"/>
      </w:pPr>
    </w:lvl>
    <w:lvl w:ilvl="8" w:tplc="08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9" w15:restartNumberingAfterBreak="0">
    <w:nsid w:val="6EB7357D"/>
    <w:multiLevelType w:val="hybridMultilevel"/>
    <w:tmpl w:val="D582837C"/>
    <w:lvl w:ilvl="0" w:tplc="D13CAACE">
      <w:start w:val="3"/>
      <w:numFmt w:val="decimal"/>
      <w:lvlText w:val="%1."/>
      <w:lvlJc w:val="left"/>
      <w:pPr>
        <w:ind w:left="1131" w:firstLine="0"/>
      </w:pPr>
      <w:rPr>
        <w:rFonts w:ascii="Arial" w:eastAsia="Arial" w:hAnsi="Arial" w:cs="Arial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925C4"/>
    <w:multiLevelType w:val="hybridMultilevel"/>
    <w:tmpl w:val="6C5EE0C0"/>
    <w:lvl w:ilvl="0" w:tplc="FFFFFFFF">
      <w:start w:val="1"/>
      <w:numFmt w:val="lowerLetter"/>
      <w:lvlText w:val="%1."/>
      <w:lvlJc w:val="left"/>
      <w:pPr>
        <w:ind w:left="1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Roman"/>
      <w:lvlText w:val="(%2)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8878801">
    <w:abstractNumId w:val="5"/>
  </w:num>
  <w:num w:numId="2" w16cid:durableId="531460265">
    <w:abstractNumId w:val="7"/>
  </w:num>
  <w:num w:numId="3" w16cid:durableId="1527060363">
    <w:abstractNumId w:val="1"/>
  </w:num>
  <w:num w:numId="4" w16cid:durableId="789668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355227">
    <w:abstractNumId w:val="2"/>
  </w:num>
  <w:num w:numId="6" w16cid:durableId="1888906784">
    <w:abstractNumId w:val="0"/>
  </w:num>
  <w:num w:numId="7" w16cid:durableId="189334187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1053289">
    <w:abstractNumId w:val="3"/>
  </w:num>
  <w:num w:numId="9" w16cid:durableId="2101632387">
    <w:abstractNumId w:val="0"/>
  </w:num>
  <w:num w:numId="10" w16cid:durableId="18745002">
    <w:abstractNumId w:val="8"/>
  </w:num>
  <w:num w:numId="11" w16cid:durableId="253710793">
    <w:abstractNumId w:val="10"/>
  </w:num>
  <w:num w:numId="12" w16cid:durableId="932518548">
    <w:abstractNumId w:val="4"/>
  </w:num>
  <w:num w:numId="13" w16cid:durableId="387611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2E"/>
    <w:rsid w:val="00040849"/>
    <w:rsid w:val="000A1E80"/>
    <w:rsid w:val="000A6B8E"/>
    <w:rsid w:val="000B3093"/>
    <w:rsid w:val="000D52D1"/>
    <w:rsid w:val="00161E95"/>
    <w:rsid w:val="001F46F6"/>
    <w:rsid w:val="00345B5A"/>
    <w:rsid w:val="003B6868"/>
    <w:rsid w:val="003B7D80"/>
    <w:rsid w:val="00406F4B"/>
    <w:rsid w:val="004301CC"/>
    <w:rsid w:val="004462D5"/>
    <w:rsid w:val="004E06AB"/>
    <w:rsid w:val="00542B3E"/>
    <w:rsid w:val="005711A9"/>
    <w:rsid w:val="005A52F5"/>
    <w:rsid w:val="006070F4"/>
    <w:rsid w:val="0069048A"/>
    <w:rsid w:val="0069436F"/>
    <w:rsid w:val="006960AA"/>
    <w:rsid w:val="006F68C8"/>
    <w:rsid w:val="00705511"/>
    <w:rsid w:val="00740C8A"/>
    <w:rsid w:val="007A3963"/>
    <w:rsid w:val="007B47B6"/>
    <w:rsid w:val="007E03C5"/>
    <w:rsid w:val="008459EF"/>
    <w:rsid w:val="008D24F2"/>
    <w:rsid w:val="008F5B7D"/>
    <w:rsid w:val="00953B3B"/>
    <w:rsid w:val="00A80843"/>
    <w:rsid w:val="00A865AB"/>
    <w:rsid w:val="00AB273C"/>
    <w:rsid w:val="00B37A2E"/>
    <w:rsid w:val="00B85A57"/>
    <w:rsid w:val="00B96C25"/>
    <w:rsid w:val="00BD01BD"/>
    <w:rsid w:val="00C548BB"/>
    <w:rsid w:val="00C60C8B"/>
    <w:rsid w:val="00C83280"/>
    <w:rsid w:val="00D54B1B"/>
    <w:rsid w:val="00EC1F92"/>
    <w:rsid w:val="00EE024A"/>
    <w:rsid w:val="00F10214"/>
    <w:rsid w:val="00F760D0"/>
    <w:rsid w:val="00F7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13ED"/>
  <w15:chartTrackingRefBased/>
  <w15:docId w15:val="{14CC6F51-A869-42D3-A5CE-F7E91BAD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2E"/>
    <w:pPr>
      <w:spacing w:after="5" w:line="250" w:lineRule="auto"/>
      <w:ind w:left="713" w:hanging="10"/>
      <w:jc w:val="both"/>
    </w:pPr>
    <w:rPr>
      <w:rFonts w:ascii="Arial" w:eastAsia="Arial" w:hAnsi="Arial" w:cs="Arial"/>
      <w:color w:val="000000"/>
      <w:kern w:val="0"/>
      <w:sz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2E"/>
    <w:pPr>
      <w:ind w:left="720"/>
      <w:contextualSpacing/>
    </w:pPr>
  </w:style>
  <w:style w:type="table" w:styleId="TableGrid">
    <w:name w:val="Table Grid"/>
    <w:basedOn w:val="TableNormal"/>
    <w:uiPriority w:val="39"/>
    <w:rsid w:val="00B37A2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7A2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1B"/>
    <w:rPr>
      <w:rFonts w:ascii="Arial" w:eastAsia="Arial" w:hAnsi="Arial" w:cs="Arial"/>
      <w:color w:val="000000"/>
      <w:kern w:val="0"/>
      <w:sz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1B"/>
    <w:rPr>
      <w:rFonts w:ascii="Arial" w:eastAsia="Arial" w:hAnsi="Arial" w:cs="Arial"/>
      <w:color w:val="000000"/>
      <w:kern w:val="0"/>
      <w:sz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dbd18-1a8b-4c67-b54b-111940dcdf0a">
      <Terms xmlns="http://schemas.microsoft.com/office/infopath/2007/PartnerControls"/>
    </lcf76f155ced4ddcb4097134ff3c332f>
    <SharedWithUsers xmlns="bb5aea36-7083-4bf5-9abb-4622db831cc1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6A95CA197043ACC2A38230CF8126" ma:contentTypeVersion="12" ma:contentTypeDescription="Create a new document." ma:contentTypeScope="" ma:versionID="3d8e2cf37092e519550892201fd49566">
  <xsd:schema xmlns:xsd="http://www.w3.org/2001/XMLSchema" xmlns:xs="http://www.w3.org/2001/XMLSchema" xmlns:p="http://schemas.microsoft.com/office/2006/metadata/properties" xmlns:ns2="f22dbd18-1a8b-4c67-b54b-111940dcdf0a" xmlns:ns3="bb5aea36-7083-4bf5-9abb-4622db831cc1" targetNamespace="http://schemas.microsoft.com/office/2006/metadata/properties" ma:root="true" ma:fieldsID="12738926ee2028fb6f72f24571b508ab" ns2:_="" ns3:_="">
    <xsd:import namespace="f22dbd18-1a8b-4c67-b54b-111940dcdf0a"/>
    <xsd:import namespace="bb5aea36-7083-4bf5-9abb-4622db831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bd18-1a8b-4c67-b54b-111940dcd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7a5276-fcfd-454d-98b2-15a882781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ea36-7083-4bf5-9abb-4622db831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6F8A9-CCE1-4783-9A6A-16D009206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E99EF-642B-4DC6-9AA2-479AC150A3C3}">
  <ds:schemaRefs>
    <ds:schemaRef ds:uri="http://schemas.microsoft.com/office/2006/metadata/properties"/>
    <ds:schemaRef ds:uri="http://schemas.microsoft.com/office/infopath/2007/PartnerControls"/>
    <ds:schemaRef ds:uri="f22dbd18-1a8b-4c67-b54b-111940dcdf0a"/>
    <ds:schemaRef ds:uri="bb5aea36-7083-4bf5-9abb-4622db831cc1"/>
  </ds:schemaRefs>
</ds:datastoreItem>
</file>

<file path=customXml/itemProps3.xml><?xml version="1.0" encoding="utf-8"?>
<ds:datastoreItem xmlns:ds="http://schemas.openxmlformats.org/officeDocument/2006/customXml" ds:itemID="{6E6EA863-857A-4136-A351-E9F7752118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9FF63-49A6-4F7A-9BB4-E1AD5C585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bd18-1a8b-4c67-b54b-111940dcdf0a"/>
    <ds:schemaRef ds:uri="bb5aea36-7083-4bf5-9abb-4622db831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Maggs</dc:creator>
  <cp:keywords/>
  <dc:description/>
  <cp:lastModifiedBy>Sam Brown</cp:lastModifiedBy>
  <cp:revision>18</cp:revision>
  <dcterms:created xsi:type="dcterms:W3CDTF">2023-11-16T13:55:00Z</dcterms:created>
  <dcterms:modified xsi:type="dcterms:W3CDTF">2024-08-08T10:17:00Z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0x0101006B766A95CA197043ACC2A38230CF8126</vt:lpwstr>
  </property>
  <property fmtid="{D5CDD505-2E9C-101B-9397-08002B2CF9AE}" pid="3" name="Order">
    <vt:r8>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