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77523" w14:textId="77777777" w:rsidR="00232327" w:rsidRDefault="00232327" w:rsidP="00232327">
      <w:pPr>
        <w:spacing w:after="0" w:line="259" w:lineRule="auto"/>
        <w:ind w:left="284" w:firstLine="0"/>
        <w:jc w:val="left"/>
      </w:pPr>
      <w:r>
        <w:rPr>
          <w:b/>
        </w:rPr>
        <w:t xml:space="preserve">OAKLANDS COLLEGE CORPORATION </w:t>
      </w:r>
    </w:p>
    <w:p w14:paraId="18E59BBB" w14:textId="77777777" w:rsidR="00232327" w:rsidRDefault="00232327" w:rsidP="00232327">
      <w:pPr>
        <w:spacing w:after="0" w:line="259" w:lineRule="auto"/>
        <w:ind w:left="284" w:firstLine="0"/>
        <w:jc w:val="left"/>
      </w:pPr>
      <w:r>
        <w:rPr>
          <w:b/>
        </w:rPr>
        <w:t xml:space="preserve"> </w:t>
      </w:r>
    </w:p>
    <w:p w14:paraId="3B940A82" w14:textId="58ACB9E5" w:rsidR="00232327" w:rsidRDefault="00232327" w:rsidP="00232327">
      <w:pPr>
        <w:pStyle w:val="Heading2"/>
        <w:ind w:left="284" w:firstLine="0"/>
      </w:pPr>
      <w:r>
        <w:t>THE SEARCH</w:t>
      </w:r>
      <w:r w:rsidR="002103F1">
        <w:t>,</w:t>
      </w:r>
      <w:r>
        <w:t xml:space="preserve"> GOVERNANCE AND REMUNERATION COMMITTEE T</w:t>
      </w:r>
      <w:r w:rsidR="00B730D6">
        <w:t>ERMS OF REFERENCE (TOR)</w:t>
      </w:r>
      <w:r>
        <w:t xml:space="preserve"> </w:t>
      </w:r>
    </w:p>
    <w:p w14:paraId="56BD4696" w14:textId="77777777" w:rsidR="00260662" w:rsidRPr="00260662" w:rsidRDefault="00260662" w:rsidP="00260662"/>
    <w:p w14:paraId="3963F232" w14:textId="580781D8" w:rsidR="00232327" w:rsidRDefault="00232327" w:rsidP="00991310">
      <w:pPr>
        <w:numPr>
          <w:ilvl w:val="0"/>
          <w:numId w:val="1"/>
        </w:numPr>
        <w:ind w:left="567" w:right="51" w:hanging="567"/>
      </w:pPr>
      <w:r w:rsidRPr="00991310">
        <w:rPr>
          <w:b/>
          <w:bCs/>
        </w:rPr>
        <w:t>Introduction</w:t>
      </w:r>
      <w:r>
        <w:t xml:space="preserve">.  The authority for these TORs is contained in the:  </w:t>
      </w:r>
    </w:p>
    <w:p w14:paraId="053469DE" w14:textId="77777777" w:rsidR="00991310" w:rsidRDefault="00991310" w:rsidP="00991310">
      <w:pPr>
        <w:ind w:left="567" w:right="51" w:firstLine="0"/>
      </w:pPr>
    </w:p>
    <w:p w14:paraId="4A4F4141" w14:textId="58A60AFF" w:rsidR="00232327" w:rsidRDefault="00232327" w:rsidP="00260662">
      <w:pPr>
        <w:numPr>
          <w:ilvl w:val="1"/>
          <w:numId w:val="1"/>
        </w:numPr>
        <w:ind w:left="1134" w:right="51" w:hanging="567"/>
      </w:pPr>
      <w:r>
        <w:t xml:space="preserve">Instruments and Articles of Government as approved by the </w:t>
      </w:r>
      <w:proofErr w:type="gramStart"/>
      <w:r>
        <w:t>Corporation;</w:t>
      </w:r>
      <w:proofErr w:type="gramEnd"/>
      <w:r>
        <w:t xml:space="preserve">  </w:t>
      </w:r>
    </w:p>
    <w:p w14:paraId="5D873354" w14:textId="77777777" w:rsidR="00232327" w:rsidRDefault="00232327" w:rsidP="00260662">
      <w:pPr>
        <w:spacing w:after="0" w:line="259" w:lineRule="auto"/>
        <w:ind w:left="1134" w:hanging="567"/>
        <w:jc w:val="left"/>
      </w:pPr>
      <w:r>
        <w:t xml:space="preserve"> </w:t>
      </w:r>
    </w:p>
    <w:p w14:paraId="26C8F9C1" w14:textId="37CB987C" w:rsidR="00232327" w:rsidRDefault="00232327" w:rsidP="00260662">
      <w:pPr>
        <w:numPr>
          <w:ilvl w:val="1"/>
          <w:numId w:val="1"/>
        </w:numPr>
        <w:ind w:left="1134" w:right="51" w:hanging="567"/>
      </w:pPr>
      <w:r>
        <w:t xml:space="preserve">The </w:t>
      </w:r>
      <w:proofErr w:type="spellStart"/>
      <w:r>
        <w:t>AoC</w:t>
      </w:r>
      <w:proofErr w:type="spellEnd"/>
      <w:r w:rsidR="00B730D6">
        <w:t xml:space="preserve"> Further Education</w:t>
      </w:r>
      <w:r>
        <w:t xml:space="preserve"> </w:t>
      </w:r>
      <w:r w:rsidR="00B730D6">
        <w:t>Code of</w:t>
      </w:r>
      <w:r>
        <w:t xml:space="preserve"> Good Governance; and </w:t>
      </w:r>
    </w:p>
    <w:p w14:paraId="07222B99" w14:textId="77777777" w:rsidR="00232327" w:rsidRDefault="00232327" w:rsidP="00260662">
      <w:pPr>
        <w:spacing w:after="0" w:line="259" w:lineRule="auto"/>
        <w:ind w:left="1134" w:hanging="567"/>
        <w:jc w:val="left"/>
      </w:pPr>
      <w:r>
        <w:t xml:space="preserve"> </w:t>
      </w:r>
    </w:p>
    <w:p w14:paraId="44EF2ED3" w14:textId="77777777" w:rsidR="00232327" w:rsidRDefault="00232327" w:rsidP="00260662">
      <w:pPr>
        <w:numPr>
          <w:ilvl w:val="1"/>
          <w:numId w:val="1"/>
        </w:numPr>
        <w:ind w:left="1134" w:right="51" w:hanging="567"/>
      </w:pPr>
      <w:r>
        <w:t xml:space="preserve">Corporation Standing Orders. </w:t>
      </w:r>
    </w:p>
    <w:p w14:paraId="26E42EDE" w14:textId="77777777" w:rsidR="00232327" w:rsidRDefault="00232327" w:rsidP="00232327">
      <w:pPr>
        <w:spacing w:after="0" w:line="259" w:lineRule="auto"/>
        <w:ind w:left="284" w:firstLine="0"/>
        <w:jc w:val="left"/>
      </w:pPr>
      <w:r>
        <w:t xml:space="preserve"> </w:t>
      </w:r>
    </w:p>
    <w:p w14:paraId="1AE6C8CD" w14:textId="77777777" w:rsidR="00232327" w:rsidRDefault="00232327" w:rsidP="00260662">
      <w:pPr>
        <w:ind w:left="567" w:right="51" w:firstLine="0"/>
      </w:pPr>
      <w:bookmarkStart w:id="0" w:name="_Hlk115687526"/>
      <w:r>
        <w:t>The Corporation has established a SGRC to assist in specific responsibilities for appointment of all (</w:t>
      </w:r>
      <w:proofErr w:type="gramStart"/>
      <w:r>
        <w:t>Non-Executive</w:t>
      </w:r>
      <w:proofErr w:type="gramEnd"/>
      <w:r>
        <w:t xml:space="preserve">) members; advice of the Committee before appointment of such (Non-Executive) members is necessary.  </w:t>
      </w:r>
    </w:p>
    <w:p w14:paraId="22B22542" w14:textId="77777777" w:rsidR="00232327" w:rsidRDefault="00232327" w:rsidP="00232327">
      <w:pPr>
        <w:spacing w:after="0" w:line="259" w:lineRule="auto"/>
        <w:ind w:left="284" w:firstLine="0"/>
        <w:jc w:val="left"/>
      </w:pPr>
      <w:r>
        <w:t xml:space="preserve"> </w:t>
      </w:r>
    </w:p>
    <w:p w14:paraId="274C2514" w14:textId="18A59102" w:rsidR="00232327" w:rsidRDefault="00232327" w:rsidP="00991310">
      <w:pPr>
        <w:numPr>
          <w:ilvl w:val="0"/>
          <w:numId w:val="1"/>
        </w:numPr>
        <w:ind w:left="567" w:right="51" w:hanging="567"/>
      </w:pPr>
      <w:r>
        <w:t xml:space="preserve">Further responsibilities </w:t>
      </w:r>
      <w:proofErr w:type="gramStart"/>
      <w:r>
        <w:t>with regard to</w:t>
      </w:r>
      <w:proofErr w:type="gramEnd"/>
      <w:r>
        <w:t xml:space="preserve"> members of the Corporation include (but are not limited to): </w:t>
      </w:r>
    </w:p>
    <w:p w14:paraId="4E55F88E" w14:textId="77777777" w:rsidR="00991310" w:rsidRDefault="00991310" w:rsidP="00991310">
      <w:pPr>
        <w:ind w:left="567" w:right="51" w:firstLine="0"/>
      </w:pPr>
    </w:p>
    <w:p w14:paraId="2F372A69" w14:textId="77777777" w:rsidR="00232327" w:rsidRDefault="00232327" w:rsidP="00991310">
      <w:pPr>
        <w:numPr>
          <w:ilvl w:val="1"/>
          <w:numId w:val="1"/>
        </w:numPr>
        <w:ind w:left="1134" w:right="51" w:hanging="567"/>
      </w:pPr>
      <w:r>
        <w:t xml:space="preserve">considering the recommendations of the Nolan Committee before </w:t>
      </w:r>
      <w:proofErr w:type="gramStart"/>
      <w:r>
        <w:t>appointment;</w:t>
      </w:r>
      <w:proofErr w:type="gramEnd"/>
      <w:r>
        <w:t xml:space="preserve"> </w:t>
      </w:r>
    </w:p>
    <w:p w14:paraId="7262D62F" w14:textId="77777777" w:rsidR="00232327" w:rsidRDefault="00232327" w:rsidP="00991310">
      <w:pPr>
        <w:spacing w:after="0" w:line="259" w:lineRule="auto"/>
        <w:ind w:left="1134" w:hanging="567"/>
        <w:jc w:val="left"/>
      </w:pPr>
      <w:r>
        <w:t xml:space="preserve"> </w:t>
      </w:r>
    </w:p>
    <w:p w14:paraId="54BFB352" w14:textId="77777777" w:rsidR="00232327" w:rsidRDefault="00232327" w:rsidP="00991310">
      <w:pPr>
        <w:numPr>
          <w:ilvl w:val="1"/>
          <w:numId w:val="1"/>
        </w:numPr>
        <w:ind w:left="1134" w:right="51" w:hanging="567"/>
      </w:pPr>
      <w:r>
        <w:t xml:space="preserve">compilation and maintenance of an up-to-date information pack for potential new </w:t>
      </w:r>
      <w:proofErr w:type="gramStart"/>
      <w:r>
        <w:t>members;</w:t>
      </w:r>
      <w:proofErr w:type="gramEnd"/>
      <w:r>
        <w:t xml:space="preserve"> </w:t>
      </w:r>
    </w:p>
    <w:p w14:paraId="594F4082" w14:textId="77777777" w:rsidR="00232327" w:rsidRDefault="00232327" w:rsidP="00991310">
      <w:pPr>
        <w:spacing w:after="0" w:line="259" w:lineRule="auto"/>
        <w:ind w:left="1134" w:hanging="567"/>
        <w:jc w:val="left"/>
      </w:pPr>
      <w:r>
        <w:t xml:space="preserve"> </w:t>
      </w:r>
    </w:p>
    <w:p w14:paraId="506A8E65" w14:textId="77777777" w:rsidR="00232327" w:rsidRDefault="00232327" w:rsidP="00991310">
      <w:pPr>
        <w:numPr>
          <w:ilvl w:val="1"/>
          <w:numId w:val="1"/>
        </w:numPr>
        <w:ind w:left="1134" w:right="51" w:hanging="567"/>
      </w:pPr>
      <w:r>
        <w:t xml:space="preserve">determining good practice for interviewing and </w:t>
      </w:r>
      <w:proofErr w:type="gramStart"/>
      <w:r>
        <w:t>appointment;</w:t>
      </w:r>
      <w:proofErr w:type="gramEnd"/>
      <w:r>
        <w:t xml:space="preserve"> </w:t>
      </w:r>
    </w:p>
    <w:p w14:paraId="22E5AA5C" w14:textId="77777777" w:rsidR="00232327" w:rsidRDefault="00232327" w:rsidP="00991310">
      <w:pPr>
        <w:spacing w:after="0" w:line="259" w:lineRule="auto"/>
        <w:ind w:left="1134" w:hanging="567"/>
        <w:jc w:val="left"/>
      </w:pPr>
      <w:r>
        <w:t xml:space="preserve"> </w:t>
      </w:r>
    </w:p>
    <w:p w14:paraId="5FC553F3" w14:textId="77777777" w:rsidR="00232327" w:rsidRDefault="00232327" w:rsidP="00991310">
      <w:pPr>
        <w:numPr>
          <w:ilvl w:val="1"/>
          <w:numId w:val="1"/>
        </w:numPr>
        <w:ind w:left="1134" w:right="51" w:hanging="567"/>
      </w:pPr>
      <w:r>
        <w:t xml:space="preserve">governance self- assessment and monitoring of the subsequent action plan; and </w:t>
      </w:r>
    </w:p>
    <w:p w14:paraId="30328AE3" w14:textId="77777777" w:rsidR="00232327" w:rsidRDefault="00232327" w:rsidP="00991310">
      <w:pPr>
        <w:spacing w:after="0" w:line="259" w:lineRule="auto"/>
        <w:ind w:left="1134" w:hanging="567"/>
        <w:jc w:val="left"/>
      </w:pPr>
      <w:r>
        <w:t xml:space="preserve"> </w:t>
      </w:r>
    </w:p>
    <w:p w14:paraId="1E06F8BD" w14:textId="77777777" w:rsidR="00232327" w:rsidRDefault="00232327" w:rsidP="00991310">
      <w:pPr>
        <w:numPr>
          <w:ilvl w:val="1"/>
          <w:numId w:val="1"/>
        </w:numPr>
        <w:ind w:left="1134" w:right="51" w:hanging="567"/>
      </w:pPr>
      <w:r>
        <w:t xml:space="preserve">any other relevant matters as the Corporation may from time to time require. </w:t>
      </w:r>
    </w:p>
    <w:bookmarkEnd w:id="0"/>
    <w:p w14:paraId="0C812F13" w14:textId="77777777" w:rsidR="00232327" w:rsidRDefault="00232327" w:rsidP="00991310">
      <w:pPr>
        <w:spacing w:after="0" w:line="259" w:lineRule="auto"/>
        <w:ind w:left="567" w:hanging="567"/>
        <w:jc w:val="left"/>
      </w:pPr>
      <w:r>
        <w:t xml:space="preserve"> </w:t>
      </w:r>
    </w:p>
    <w:p w14:paraId="52F79929" w14:textId="0F167708" w:rsidR="00232327" w:rsidRDefault="0030733F" w:rsidP="00991310">
      <w:pPr>
        <w:ind w:left="567" w:right="51" w:hanging="567"/>
      </w:pPr>
      <w:r>
        <w:tab/>
      </w:r>
      <w:r w:rsidR="00232327">
        <w:t xml:space="preserve">The Corporation have authorised the SGRC to complete and/or advise on governance and other matters. These delegated powers (Para 7&amp;8) do not remove the ultimate responsibility of the Corporation for decisions taken on its behalf. </w:t>
      </w:r>
    </w:p>
    <w:p w14:paraId="7FBB88A4" w14:textId="77777777" w:rsidR="00232327" w:rsidRDefault="00232327" w:rsidP="00991310">
      <w:pPr>
        <w:spacing w:after="0" w:line="259" w:lineRule="auto"/>
        <w:ind w:left="567" w:hanging="567"/>
        <w:jc w:val="left"/>
      </w:pPr>
      <w:r>
        <w:t xml:space="preserve"> </w:t>
      </w:r>
    </w:p>
    <w:p w14:paraId="5875F81C" w14:textId="77777777" w:rsidR="00232327" w:rsidRDefault="00232327" w:rsidP="00991310">
      <w:pPr>
        <w:numPr>
          <w:ilvl w:val="0"/>
          <w:numId w:val="1"/>
        </w:numPr>
        <w:ind w:left="567" w:right="51" w:hanging="567"/>
      </w:pPr>
      <w:r w:rsidRPr="0030733F">
        <w:rPr>
          <w:b/>
          <w:bCs/>
        </w:rPr>
        <w:t>Non-Executive Access to Meetings</w:t>
      </w:r>
      <w:r>
        <w:t xml:space="preserve">.  The nature of business conducted by the Committee is sensitive and confidential. Written applications to attend meetings are to be submitted to the Chair of the Committee to be received at least 14 days in advance of the planned meeting date. The application must explain the reason for the request; only in exceptional cases will permission be given. </w:t>
      </w:r>
    </w:p>
    <w:p w14:paraId="40BC1FD1" w14:textId="77777777" w:rsidR="00232327" w:rsidRDefault="00232327" w:rsidP="00991310">
      <w:pPr>
        <w:spacing w:after="0" w:line="259" w:lineRule="auto"/>
        <w:ind w:left="567" w:hanging="567"/>
        <w:jc w:val="left"/>
      </w:pPr>
      <w:r>
        <w:t xml:space="preserve"> </w:t>
      </w:r>
    </w:p>
    <w:p w14:paraId="0C1D6002" w14:textId="77777777" w:rsidR="00232327" w:rsidRDefault="00232327" w:rsidP="00991310">
      <w:pPr>
        <w:numPr>
          <w:ilvl w:val="0"/>
          <w:numId w:val="1"/>
        </w:numPr>
        <w:ind w:left="567" w:right="51" w:hanging="567"/>
        <w:rPr>
          <w:b/>
          <w:bCs/>
        </w:rPr>
      </w:pPr>
      <w:r w:rsidRPr="005816F5">
        <w:rPr>
          <w:b/>
          <w:bCs/>
        </w:rPr>
        <w:t xml:space="preserve">Meetings </w:t>
      </w:r>
    </w:p>
    <w:p w14:paraId="50954B77" w14:textId="77777777" w:rsidR="005816F5" w:rsidRPr="005816F5" w:rsidRDefault="005816F5" w:rsidP="005816F5">
      <w:pPr>
        <w:ind w:left="567" w:right="51" w:firstLine="0"/>
        <w:rPr>
          <w:b/>
          <w:bCs/>
        </w:rPr>
      </w:pPr>
    </w:p>
    <w:p w14:paraId="5DF8E05A" w14:textId="77777777" w:rsidR="00232327" w:rsidRDefault="00232327" w:rsidP="005816F5">
      <w:pPr>
        <w:numPr>
          <w:ilvl w:val="1"/>
          <w:numId w:val="1"/>
        </w:numPr>
        <w:ind w:left="1134" w:right="51" w:hanging="567"/>
      </w:pPr>
      <w:r w:rsidRPr="00733898">
        <w:rPr>
          <w:b/>
          <w:bCs/>
        </w:rPr>
        <w:t>Frequency</w:t>
      </w:r>
      <w:r>
        <w:t xml:space="preserve">.  The Committee shall meet as required but normally not less than once a term unless the Chair in consultation with the Clerk agrees that there is insufficient business.  </w:t>
      </w:r>
    </w:p>
    <w:p w14:paraId="2FC3BC4E" w14:textId="77777777" w:rsidR="00232327" w:rsidRDefault="00232327" w:rsidP="005816F5">
      <w:pPr>
        <w:spacing w:after="0" w:line="259" w:lineRule="auto"/>
        <w:ind w:left="1134" w:hanging="567"/>
        <w:jc w:val="left"/>
      </w:pPr>
      <w:r>
        <w:t xml:space="preserve"> </w:t>
      </w:r>
    </w:p>
    <w:p w14:paraId="031BCD7D" w14:textId="77777777" w:rsidR="00232327" w:rsidRDefault="00232327" w:rsidP="005816F5">
      <w:pPr>
        <w:numPr>
          <w:ilvl w:val="1"/>
          <w:numId w:val="1"/>
        </w:numPr>
        <w:ind w:left="1134" w:right="51" w:hanging="567"/>
      </w:pPr>
      <w:r w:rsidRPr="00733898">
        <w:rPr>
          <w:b/>
          <w:bCs/>
        </w:rPr>
        <w:t>Special Meetings</w:t>
      </w:r>
      <w:r>
        <w:t xml:space="preserve">.  The Clerk when instructed only by the Chair, or in his absence, by the Vice or acting Chair, shall call Special meetings of the Committee. At such meetings, the </w:t>
      </w:r>
      <w:proofErr w:type="gramStart"/>
      <w:r>
        <w:t>Agenda</w:t>
      </w:r>
      <w:proofErr w:type="gramEnd"/>
      <w:r>
        <w:t xml:space="preserve"> shall normally be limited to consideration of single or related items. Standing items shall not be included in the </w:t>
      </w:r>
      <w:proofErr w:type="gramStart"/>
      <w:r>
        <w:t>Agenda</w:t>
      </w:r>
      <w:proofErr w:type="gramEnd"/>
      <w:r>
        <w:t xml:space="preserve">.  </w:t>
      </w:r>
    </w:p>
    <w:p w14:paraId="5CA6DD05" w14:textId="77777777" w:rsidR="00232327" w:rsidRDefault="00232327" w:rsidP="00991310">
      <w:pPr>
        <w:spacing w:after="0" w:line="259" w:lineRule="auto"/>
        <w:ind w:left="567" w:hanging="567"/>
        <w:jc w:val="left"/>
      </w:pPr>
      <w:r>
        <w:t xml:space="preserve"> </w:t>
      </w:r>
      <w:r>
        <w:tab/>
        <w:t xml:space="preserve"> </w:t>
      </w:r>
    </w:p>
    <w:p w14:paraId="0879F3E5" w14:textId="77777777" w:rsidR="00232327" w:rsidRDefault="00232327" w:rsidP="00991310">
      <w:pPr>
        <w:numPr>
          <w:ilvl w:val="0"/>
          <w:numId w:val="1"/>
        </w:numPr>
        <w:ind w:left="567" w:right="51" w:hanging="567"/>
        <w:rPr>
          <w:b/>
          <w:bCs/>
        </w:rPr>
      </w:pPr>
      <w:r w:rsidRPr="005816F5">
        <w:rPr>
          <w:b/>
          <w:bCs/>
        </w:rPr>
        <w:t xml:space="preserve">Chair, Membership and Quorum </w:t>
      </w:r>
    </w:p>
    <w:p w14:paraId="78F6557B" w14:textId="77777777" w:rsidR="005816F5" w:rsidRPr="005816F5" w:rsidRDefault="005816F5" w:rsidP="005816F5">
      <w:pPr>
        <w:ind w:left="567" w:right="51" w:firstLine="0"/>
        <w:rPr>
          <w:b/>
          <w:bCs/>
        </w:rPr>
      </w:pPr>
    </w:p>
    <w:p w14:paraId="498E51F6" w14:textId="6375B0F5" w:rsidR="00232327" w:rsidRDefault="00232327" w:rsidP="005816F5">
      <w:pPr>
        <w:numPr>
          <w:ilvl w:val="1"/>
          <w:numId w:val="1"/>
        </w:numPr>
        <w:ind w:left="1134" w:right="51" w:hanging="567"/>
      </w:pPr>
      <w:r w:rsidRPr="003C30F6">
        <w:rPr>
          <w:b/>
          <w:bCs/>
        </w:rPr>
        <w:t>Chair</w:t>
      </w:r>
      <w:r>
        <w:t xml:space="preserve">.  The Chair </w:t>
      </w:r>
      <w:r w:rsidR="00B730D6">
        <w:t xml:space="preserve">(and Vice Chair) </w:t>
      </w:r>
      <w:r>
        <w:t xml:space="preserve">of the SGRC shall be appointed by the Corporation. If the Chair </w:t>
      </w:r>
      <w:r w:rsidR="00B730D6">
        <w:t xml:space="preserve">and (Vice Chair) </w:t>
      </w:r>
      <w:r>
        <w:t xml:space="preserve">is absent from a Committee </w:t>
      </w:r>
      <w:proofErr w:type="gramStart"/>
      <w:r>
        <w:t>meeting</w:t>
      </w:r>
      <w:proofErr w:type="gramEnd"/>
      <w:r>
        <w:t xml:space="preserve"> then the meeting shall nominate a Chair for that meeting. </w:t>
      </w:r>
    </w:p>
    <w:p w14:paraId="0861C727" w14:textId="3326EB76" w:rsidR="004641EF" w:rsidRDefault="00232327" w:rsidP="005816F5">
      <w:pPr>
        <w:numPr>
          <w:ilvl w:val="1"/>
          <w:numId w:val="1"/>
        </w:numPr>
        <w:ind w:left="1134" w:right="51" w:hanging="567"/>
      </w:pPr>
      <w:r w:rsidRPr="003C30F6">
        <w:rPr>
          <w:b/>
          <w:bCs/>
        </w:rPr>
        <w:lastRenderedPageBreak/>
        <w:t>Membership</w:t>
      </w:r>
      <w:r>
        <w:t xml:space="preserve">.  The Committee shall comprise: 3 Corporation Members nominated by the Corporation and confirmed every year at the first meeting of the academic year. Members are eligible for re-election. One member should have relevant HR expertise if possible. </w:t>
      </w:r>
      <w:r w:rsidR="004641EF">
        <w:t xml:space="preserve">The Principal &amp; CEO is a member of the Committee for matters relating to search and governance. </w:t>
      </w:r>
    </w:p>
    <w:p w14:paraId="680D9F0C" w14:textId="77777777" w:rsidR="00232327" w:rsidRDefault="00232327" w:rsidP="00991310">
      <w:pPr>
        <w:spacing w:after="0" w:line="259" w:lineRule="auto"/>
        <w:ind w:left="567" w:hanging="567"/>
        <w:jc w:val="left"/>
      </w:pPr>
      <w:r>
        <w:t xml:space="preserve"> </w:t>
      </w:r>
    </w:p>
    <w:p w14:paraId="6D9B6D2B" w14:textId="7D4837C2" w:rsidR="00232327" w:rsidRDefault="00232327" w:rsidP="00D37219">
      <w:pPr>
        <w:ind w:left="1134" w:right="51" w:firstLine="0"/>
      </w:pPr>
      <w:r>
        <w:t xml:space="preserve">in attendance: </w:t>
      </w:r>
    </w:p>
    <w:p w14:paraId="114D21F0" w14:textId="77777777" w:rsidR="00D37219" w:rsidRDefault="00D37219" w:rsidP="00D37219">
      <w:pPr>
        <w:ind w:left="1134" w:right="51" w:firstLine="0"/>
      </w:pPr>
    </w:p>
    <w:p w14:paraId="7EB7F457" w14:textId="26183E8D" w:rsidR="00232327" w:rsidRDefault="00232327" w:rsidP="00D37219">
      <w:pPr>
        <w:tabs>
          <w:tab w:val="center" w:pos="2225"/>
          <w:tab w:val="center" w:pos="4146"/>
        </w:tabs>
        <w:ind w:left="1701" w:hanging="567"/>
        <w:jc w:val="left"/>
      </w:pPr>
      <w:r>
        <w:t>(</w:t>
      </w:r>
      <w:proofErr w:type="spellStart"/>
      <w:r>
        <w:t>i</w:t>
      </w:r>
      <w:proofErr w:type="spellEnd"/>
      <w:r>
        <w:t xml:space="preserve">) </w:t>
      </w:r>
      <w:r>
        <w:tab/>
        <w:t xml:space="preserve">The Clerk to the Corporation. </w:t>
      </w:r>
    </w:p>
    <w:p w14:paraId="7225B932" w14:textId="77777777" w:rsidR="00232327" w:rsidRDefault="00232327" w:rsidP="00991310">
      <w:pPr>
        <w:spacing w:after="0" w:line="259" w:lineRule="auto"/>
        <w:ind w:left="567" w:hanging="567"/>
        <w:jc w:val="left"/>
      </w:pPr>
      <w:r>
        <w:t xml:space="preserve"> </w:t>
      </w:r>
    </w:p>
    <w:p w14:paraId="2C3E9C4A" w14:textId="77777777" w:rsidR="00232327" w:rsidRDefault="00232327" w:rsidP="00D37219">
      <w:pPr>
        <w:ind w:left="1134" w:right="51" w:firstLine="0"/>
      </w:pPr>
      <w:r>
        <w:t xml:space="preserve">by invitation: </w:t>
      </w:r>
    </w:p>
    <w:p w14:paraId="5BE7ABD3" w14:textId="77777777" w:rsidR="00D37219" w:rsidRDefault="00D37219" w:rsidP="00D37219">
      <w:pPr>
        <w:ind w:left="1134" w:right="51" w:firstLine="0"/>
      </w:pPr>
    </w:p>
    <w:p w14:paraId="78FE96B9" w14:textId="5243BA5C" w:rsidR="00232327" w:rsidRDefault="00232327" w:rsidP="00D37219">
      <w:pPr>
        <w:ind w:left="1701" w:hanging="567"/>
        <w:jc w:val="left"/>
      </w:pPr>
      <w:r>
        <w:t xml:space="preserve">(ii) </w:t>
      </w:r>
      <w:r>
        <w:tab/>
      </w:r>
      <w:r w:rsidR="004641EF">
        <w:t xml:space="preserve">(for matters relating to remuneration) </w:t>
      </w:r>
      <w:r>
        <w:t>the Principal</w:t>
      </w:r>
      <w:r w:rsidR="004641EF">
        <w:t xml:space="preserve"> &amp; CEO (other than where there is a direct conflict of interest)</w:t>
      </w:r>
      <w:r>
        <w:t xml:space="preserve">. </w:t>
      </w:r>
    </w:p>
    <w:p w14:paraId="59E94139" w14:textId="77777777" w:rsidR="00232327" w:rsidRDefault="00232327" w:rsidP="00991310">
      <w:pPr>
        <w:spacing w:after="0" w:line="259" w:lineRule="auto"/>
        <w:ind w:left="567" w:hanging="567"/>
        <w:jc w:val="left"/>
      </w:pPr>
      <w:r>
        <w:t xml:space="preserve"> </w:t>
      </w:r>
    </w:p>
    <w:p w14:paraId="64781806" w14:textId="77777777" w:rsidR="00232327" w:rsidRDefault="00232327" w:rsidP="0083282A">
      <w:pPr>
        <w:numPr>
          <w:ilvl w:val="1"/>
          <w:numId w:val="1"/>
        </w:numPr>
        <w:ind w:left="1134" w:right="51" w:hanging="567"/>
      </w:pPr>
      <w:r w:rsidRPr="0083282A">
        <w:rPr>
          <w:b/>
          <w:bCs/>
        </w:rPr>
        <w:t>Quorum</w:t>
      </w:r>
      <w:r>
        <w:t xml:space="preserve">.  The Committee shall be quorate with 2 members. </w:t>
      </w:r>
    </w:p>
    <w:p w14:paraId="6E3E82BB" w14:textId="77777777" w:rsidR="00232327" w:rsidRDefault="00232327" w:rsidP="00991310">
      <w:pPr>
        <w:spacing w:after="0" w:line="259" w:lineRule="auto"/>
        <w:ind w:left="567" w:hanging="567"/>
        <w:jc w:val="left"/>
      </w:pPr>
      <w:r>
        <w:t xml:space="preserve"> </w:t>
      </w:r>
    </w:p>
    <w:p w14:paraId="6F2A36FE" w14:textId="17A00102" w:rsidR="00232327" w:rsidRDefault="00232327" w:rsidP="001F5D54">
      <w:pPr>
        <w:numPr>
          <w:ilvl w:val="0"/>
          <w:numId w:val="1"/>
        </w:numPr>
        <w:ind w:left="567" w:right="51" w:hanging="567"/>
      </w:pPr>
      <w:r w:rsidRPr="0083282A">
        <w:rPr>
          <w:b/>
          <w:bCs/>
        </w:rPr>
        <w:t>Agendas for Meetings</w:t>
      </w:r>
      <w:r>
        <w:t xml:space="preserve">. The </w:t>
      </w:r>
      <w:proofErr w:type="gramStart"/>
      <w:r>
        <w:t>Agenda</w:t>
      </w:r>
      <w:proofErr w:type="gramEnd"/>
      <w:r>
        <w:t xml:space="preserve"> shall be agreed between the Committee Chair and the </w:t>
      </w:r>
      <w:r w:rsidR="00B730D6">
        <w:t>Director of Governance</w:t>
      </w:r>
      <w:r>
        <w:t xml:space="preserve">. </w:t>
      </w:r>
    </w:p>
    <w:p w14:paraId="418CA03D" w14:textId="77777777" w:rsidR="00232327" w:rsidRDefault="00232327" w:rsidP="00991310">
      <w:pPr>
        <w:spacing w:after="0" w:line="259" w:lineRule="auto"/>
        <w:ind w:left="567" w:hanging="567"/>
        <w:jc w:val="left"/>
      </w:pPr>
      <w:r>
        <w:t xml:space="preserve"> </w:t>
      </w:r>
    </w:p>
    <w:p w14:paraId="4AEC28A3" w14:textId="77777777" w:rsidR="00232327" w:rsidRDefault="00232327" w:rsidP="00991310">
      <w:pPr>
        <w:numPr>
          <w:ilvl w:val="0"/>
          <w:numId w:val="1"/>
        </w:numPr>
        <w:ind w:left="567" w:right="51" w:hanging="567"/>
      </w:pPr>
      <w:r w:rsidRPr="001F5D54">
        <w:rPr>
          <w:b/>
          <w:bCs/>
        </w:rPr>
        <w:t>Delegation of Authority</w:t>
      </w:r>
      <w:r>
        <w:t xml:space="preserve">. (Search &amp; Governance) The Corporation has delegated the SGRC to (Recommendations of the Nolan Committee, are to be strictly applied): </w:t>
      </w:r>
    </w:p>
    <w:p w14:paraId="1CBEC087" w14:textId="77777777" w:rsidR="001F5D54" w:rsidRDefault="001F5D54" w:rsidP="001F5D54">
      <w:pPr>
        <w:ind w:left="567" w:right="51" w:firstLine="0"/>
      </w:pPr>
    </w:p>
    <w:p w14:paraId="60DFE54E" w14:textId="5FDC9776" w:rsidR="00232327" w:rsidRDefault="00232327" w:rsidP="001F5D54">
      <w:pPr>
        <w:numPr>
          <w:ilvl w:val="2"/>
          <w:numId w:val="2"/>
        </w:numPr>
        <w:ind w:left="1134" w:right="51" w:hanging="567"/>
      </w:pPr>
      <w:r>
        <w:t xml:space="preserve">advise the Corporation on aspects of Governance, procedural best practice and relevance of their operating </w:t>
      </w:r>
      <w:proofErr w:type="gramStart"/>
      <w:r>
        <w:t>processes;</w:t>
      </w:r>
      <w:proofErr w:type="gramEnd"/>
      <w:r>
        <w:t xml:space="preserve"> </w:t>
      </w:r>
    </w:p>
    <w:p w14:paraId="086CD75A" w14:textId="77777777" w:rsidR="00232327" w:rsidRDefault="00232327" w:rsidP="001F5D54">
      <w:pPr>
        <w:spacing w:after="0" w:line="259" w:lineRule="auto"/>
        <w:ind w:left="1134" w:hanging="567"/>
        <w:jc w:val="left"/>
      </w:pPr>
      <w:r>
        <w:t xml:space="preserve"> </w:t>
      </w:r>
    </w:p>
    <w:p w14:paraId="528E4E64" w14:textId="208DA83E" w:rsidR="00232327" w:rsidRDefault="00232327" w:rsidP="001F5D54">
      <w:pPr>
        <w:numPr>
          <w:ilvl w:val="2"/>
          <w:numId w:val="2"/>
        </w:numPr>
        <w:ind w:left="1134" w:right="51" w:hanging="567"/>
      </w:pPr>
      <w:r>
        <w:t xml:space="preserve">advise the Corporation on the appointment of Members of the </w:t>
      </w:r>
      <w:proofErr w:type="gramStart"/>
      <w:r>
        <w:t>Corporation;</w:t>
      </w:r>
      <w:proofErr w:type="gramEnd"/>
      <w:r>
        <w:t xml:space="preserve"> </w:t>
      </w:r>
    </w:p>
    <w:p w14:paraId="38624319" w14:textId="77777777" w:rsidR="00232327" w:rsidRDefault="00232327" w:rsidP="001F5D54">
      <w:pPr>
        <w:spacing w:after="0" w:line="259" w:lineRule="auto"/>
        <w:ind w:left="1134" w:hanging="567"/>
        <w:jc w:val="left"/>
      </w:pPr>
      <w:r>
        <w:t xml:space="preserve"> </w:t>
      </w:r>
    </w:p>
    <w:p w14:paraId="2CB4D7B9" w14:textId="77777777" w:rsidR="00232327" w:rsidRDefault="00232327" w:rsidP="001F5D54">
      <w:pPr>
        <w:numPr>
          <w:ilvl w:val="2"/>
          <w:numId w:val="2"/>
        </w:numPr>
        <w:ind w:left="1134" w:right="51" w:hanging="567"/>
      </w:pPr>
      <w:r>
        <w:t xml:space="preserve">maintenance of an annual assessment of skills portfolio within the </w:t>
      </w:r>
      <w:proofErr w:type="gramStart"/>
      <w:r>
        <w:t>Corporation;</w:t>
      </w:r>
      <w:proofErr w:type="gramEnd"/>
      <w:r>
        <w:t xml:space="preserve"> </w:t>
      </w:r>
    </w:p>
    <w:p w14:paraId="30C48C2E" w14:textId="77777777" w:rsidR="00232327" w:rsidRDefault="00232327" w:rsidP="001F5D54">
      <w:pPr>
        <w:spacing w:after="0" w:line="259" w:lineRule="auto"/>
        <w:ind w:left="1134" w:hanging="567"/>
        <w:jc w:val="left"/>
      </w:pPr>
      <w:r>
        <w:t xml:space="preserve"> </w:t>
      </w:r>
    </w:p>
    <w:p w14:paraId="7F428E7C" w14:textId="77777777" w:rsidR="00232327" w:rsidRDefault="00232327" w:rsidP="001F5D54">
      <w:pPr>
        <w:numPr>
          <w:ilvl w:val="2"/>
          <w:numId w:val="2"/>
        </w:numPr>
        <w:ind w:left="1134" w:right="51" w:hanging="567"/>
      </w:pPr>
      <w:r>
        <w:t xml:space="preserve">determination as necessary </w:t>
      </w:r>
      <w:proofErr w:type="spellStart"/>
      <w:r>
        <w:t>of</w:t>
      </w:r>
      <w:proofErr w:type="spellEnd"/>
      <w:r>
        <w:t xml:space="preserve"> appropriate role descriptions and person specifications as a result of </w:t>
      </w:r>
      <w:proofErr w:type="gramStart"/>
      <w:r>
        <w:t>7b;</w:t>
      </w:r>
      <w:proofErr w:type="gramEnd"/>
      <w:r>
        <w:t xml:space="preserve"> </w:t>
      </w:r>
    </w:p>
    <w:p w14:paraId="376119B8" w14:textId="77777777" w:rsidR="00232327" w:rsidRDefault="00232327" w:rsidP="001F5D54">
      <w:pPr>
        <w:spacing w:after="0" w:line="259" w:lineRule="auto"/>
        <w:ind w:left="1134" w:hanging="567"/>
        <w:jc w:val="left"/>
      </w:pPr>
      <w:r>
        <w:t xml:space="preserve"> </w:t>
      </w:r>
    </w:p>
    <w:p w14:paraId="23246643" w14:textId="77777777" w:rsidR="00232327" w:rsidRDefault="00232327" w:rsidP="001F5D54">
      <w:pPr>
        <w:numPr>
          <w:ilvl w:val="2"/>
          <w:numId w:val="2"/>
        </w:numPr>
        <w:ind w:left="1134" w:right="51" w:hanging="567"/>
      </w:pPr>
      <w:r>
        <w:t xml:space="preserve">maintaining awareness for identification and encouragement of potential new members; and </w:t>
      </w:r>
    </w:p>
    <w:p w14:paraId="4673D794" w14:textId="77777777" w:rsidR="00232327" w:rsidRDefault="00232327" w:rsidP="001F5D54">
      <w:pPr>
        <w:spacing w:after="0" w:line="259" w:lineRule="auto"/>
        <w:ind w:left="1134" w:hanging="567"/>
        <w:jc w:val="left"/>
      </w:pPr>
      <w:r>
        <w:t xml:space="preserve"> </w:t>
      </w:r>
    </w:p>
    <w:p w14:paraId="65222E4B" w14:textId="77777777" w:rsidR="00232327" w:rsidRDefault="00232327" w:rsidP="001F5D54">
      <w:pPr>
        <w:numPr>
          <w:ilvl w:val="2"/>
          <w:numId w:val="2"/>
        </w:numPr>
        <w:ind w:left="1134" w:right="51" w:hanging="567"/>
      </w:pPr>
      <w:r>
        <w:t xml:space="preserve">matching of potential members to vacancies and making recommendation to the Corporation. </w:t>
      </w:r>
    </w:p>
    <w:p w14:paraId="6B56D1CE" w14:textId="77777777" w:rsidR="00232327" w:rsidRDefault="00232327" w:rsidP="00991310">
      <w:pPr>
        <w:spacing w:after="0" w:line="259" w:lineRule="auto"/>
        <w:ind w:left="567" w:hanging="567"/>
        <w:jc w:val="left"/>
      </w:pPr>
      <w:r>
        <w:t xml:space="preserve"> </w:t>
      </w:r>
    </w:p>
    <w:p w14:paraId="7CBBAE83" w14:textId="5B375B0A" w:rsidR="00232327" w:rsidRDefault="00232327" w:rsidP="00991310">
      <w:pPr>
        <w:numPr>
          <w:ilvl w:val="0"/>
          <w:numId w:val="1"/>
        </w:numPr>
        <w:ind w:left="567" w:right="51" w:hanging="567"/>
      </w:pPr>
      <w:r w:rsidRPr="001F5D54">
        <w:rPr>
          <w:b/>
          <w:bCs/>
        </w:rPr>
        <w:t>Delegation of Authority</w:t>
      </w:r>
      <w:r>
        <w:t xml:space="preserve">. (Remuneration) The Corporation, has delegated the SGRC to comment on performance of Senior Post Holders and to determine appropriate salary and other </w:t>
      </w:r>
      <w:r w:rsidR="00D81DB8">
        <w:t>reward and</w:t>
      </w:r>
      <w:r>
        <w:t xml:space="preserve"> to advise/inform the Corporation accordingly. The Committee has the right of access to obtain all the information and explanations it considers necessary, from whatever source, to fulfil its remit. In forming recommendations  </w:t>
      </w:r>
    </w:p>
    <w:p w14:paraId="2912B153" w14:textId="77777777" w:rsidR="00D81DB8" w:rsidRDefault="00D81DB8" w:rsidP="00991310">
      <w:pPr>
        <w:ind w:left="567" w:right="51" w:hanging="567"/>
      </w:pPr>
    </w:p>
    <w:p w14:paraId="322D2849" w14:textId="6F914A1B" w:rsidR="00D81DB8" w:rsidRDefault="00D81DB8" w:rsidP="001F5D54">
      <w:pPr>
        <w:ind w:left="1134" w:right="51" w:hanging="567"/>
      </w:pPr>
      <w:r>
        <w:t xml:space="preserve">a. </w:t>
      </w:r>
      <w:r w:rsidR="00CE3AE7">
        <w:tab/>
      </w:r>
      <w:r>
        <w:t>the</w:t>
      </w:r>
      <w:r w:rsidRPr="00D81DB8">
        <w:t xml:space="preserve"> </w:t>
      </w:r>
      <w:r>
        <w:t xml:space="preserve">Committee </w:t>
      </w:r>
      <w:r w:rsidRPr="00D81DB8">
        <w:t>membership will ordinarily form the basis of a</w:t>
      </w:r>
      <w:r w:rsidR="0054048D">
        <w:t>ny</w:t>
      </w:r>
      <w:r w:rsidRPr="00D81DB8">
        <w:t xml:space="preserve"> Selection Panel</w:t>
      </w:r>
      <w:r w:rsidR="0054048D">
        <w:t xml:space="preserve"> formed in accordance with the process</w:t>
      </w:r>
      <w:r w:rsidRPr="00D81DB8">
        <w:t xml:space="preserve"> for the appointment of Senior Post Holders</w:t>
      </w:r>
      <w:r w:rsidR="000D4624">
        <w:t>, unless otherwise agreed by the Corporation.</w:t>
      </w:r>
    </w:p>
    <w:p w14:paraId="46FF9296" w14:textId="77777777" w:rsidR="00D81DB8" w:rsidRDefault="00D81DB8" w:rsidP="001F5D54">
      <w:pPr>
        <w:ind w:left="1134" w:right="51" w:hanging="567"/>
      </w:pPr>
    </w:p>
    <w:p w14:paraId="4722E055" w14:textId="2CAB6D39" w:rsidR="00232327" w:rsidRDefault="0054048D" w:rsidP="001F5D54">
      <w:pPr>
        <w:ind w:left="1134" w:right="51" w:hanging="567"/>
      </w:pPr>
      <w:r>
        <w:t>b</w:t>
      </w:r>
      <w:r w:rsidR="00232327">
        <w:t xml:space="preserve">. </w:t>
      </w:r>
      <w:r w:rsidR="00232327">
        <w:tab/>
        <w:t xml:space="preserve">the Committee shall consider in relation to each Senior Post Holder the appropriateness of their:  </w:t>
      </w:r>
    </w:p>
    <w:p w14:paraId="74A18F7D" w14:textId="77777777" w:rsidR="00CE3AE7" w:rsidRDefault="00CE3AE7" w:rsidP="001F5D54">
      <w:pPr>
        <w:ind w:left="1134" w:right="51" w:hanging="567"/>
      </w:pPr>
    </w:p>
    <w:p w14:paraId="200509C1" w14:textId="77777777" w:rsidR="00232327" w:rsidRDefault="00232327" w:rsidP="00CE3AE7">
      <w:pPr>
        <w:numPr>
          <w:ilvl w:val="2"/>
          <w:numId w:val="4"/>
        </w:numPr>
        <w:ind w:left="1701" w:right="51" w:hanging="567"/>
      </w:pPr>
      <w:proofErr w:type="gramStart"/>
      <w:r>
        <w:t>salary;</w:t>
      </w:r>
      <w:proofErr w:type="gramEnd"/>
      <w:r>
        <w:t xml:space="preserve"> </w:t>
      </w:r>
    </w:p>
    <w:p w14:paraId="7C53E1AA" w14:textId="77777777" w:rsidR="00232327" w:rsidRDefault="00232327" w:rsidP="00CE3AE7">
      <w:pPr>
        <w:spacing w:after="0" w:line="259" w:lineRule="auto"/>
        <w:ind w:left="1701" w:hanging="567"/>
        <w:jc w:val="left"/>
      </w:pPr>
      <w:r>
        <w:t xml:space="preserve"> </w:t>
      </w:r>
    </w:p>
    <w:p w14:paraId="39052B92" w14:textId="77777777" w:rsidR="00232327" w:rsidRDefault="00232327" w:rsidP="00CE3AE7">
      <w:pPr>
        <w:numPr>
          <w:ilvl w:val="2"/>
          <w:numId w:val="4"/>
        </w:numPr>
        <w:ind w:left="1701" w:right="51" w:hanging="567"/>
      </w:pPr>
      <w:r>
        <w:t xml:space="preserve">benefits in </w:t>
      </w:r>
      <w:proofErr w:type="gramStart"/>
      <w:r>
        <w:t>kind;</w:t>
      </w:r>
      <w:proofErr w:type="gramEnd"/>
      <w:r>
        <w:t xml:space="preserve"> </w:t>
      </w:r>
    </w:p>
    <w:p w14:paraId="166560C6" w14:textId="77777777" w:rsidR="00232327" w:rsidRDefault="00232327" w:rsidP="00CE3AE7">
      <w:pPr>
        <w:spacing w:after="0" w:line="259" w:lineRule="auto"/>
        <w:ind w:left="1701" w:hanging="567"/>
        <w:jc w:val="left"/>
      </w:pPr>
      <w:r>
        <w:t xml:space="preserve"> </w:t>
      </w:r>
    </w:p>
    <w:p w14:paraId="4A3E5283" w14:textId="2D7D51DA" w:rsidR="00232327" w:rsidRDefault="00232327" w:rsidP="00CE3AE7">
      <w:pPr>
        <w:numPr>
          <w:ilvl w:val="2"/>
          <w:numId w:val="4"/>
        </w:numPr>
        <w:ind w:left="1701" w:right="51" w:hanging="567"/>
      </w:pPr>
      <w:r>
        <w:t xml:space="preserve">annual bonus/performance related elements </w:t>
      </w:r>
      <w:r w:rsidRPr="00C11D85">
        <w:t>(PRE)</w:t>
      </w:r>
      <w:r w:rsidR="00303D87" w:rsidRPr="00C11D85">
        <w:t xml:space="preserve"> </w:t>
      </w:r>
      <w:r w:rsidRPr="00C11D85">
        <w:t>(</w:t>
      </w:r>
      <w:r w:rsidRPr="00117332">
        <w:rPr>
          <w:sz w:val="16"/>
          <w:szCs w:val="18"/>
        </w:rPr>
        <w:t>if applicable</w:t>
      </w:r>
      <w:proofErr w:type="gramStart"/>
      <w:r w:rsidRPr="00C11D85">
        <w:t>)</w:t>
      </w:r>
      <w:r>
        <w:t>;</w:t>
      </w:r>
      <w:proofErr w:type="gramEnd"/>
      <w:r>
        <w:t xml:space="preserve"> </w:t>
      </w:r>
    </w:p>
    <w:p w14:paraId="443F97A6" w14:textId="77777777" w:rsidR="00232327" w:rsidRDefault="00232327" w:rsidP="00CE3AE7">
      <w:pPr>
        <w:numPr>
          <w:ilvl w:val="2"/>
          <w:numId w:val="4"/>
        </w:numPr>
        <w:ind w:left="1701" w:right="51" w:hanging="567"/>
      </w:pPr>
      <w:r>
        <w:lastRenderedPageBreak/>
        <w:t xml:space="preserve">pension provisions and related issues; and </w:t>
      </w:r>
    </w:p>
    <w:p w14:paraId="56A99C56" w14:textId="77777777" w:rsidR="00232327" w:rsidRDefault="00232327" w:rsidP="00CE3AE7">
      <w:pPr>
        <w:spacing w:after="0" w:line="259" w:lineRule="auto"/>
        <w:ind w:left="1701" w:hanging="567"/>
        <w:jc w:val="left"/>
      </w:pPr>
      <w:r>
        <w:t xml:space="preserve"> </w:t>
      </w:r>
    </w:p>
    <w:p w14:paraId="43DF71B3" w14:textId="77777777" w:rsidR="00232327" w:rsidRDefault="00232327" w:rsidP="00CE3AE7">
      <w:pPr>
        <w:numPr>
          <w:ilvl w:val="2"/>
          <w:numId w:val="4"/>
        </w:numPr>
        <w:ind w:left="1701" w:right="51" w:hanging="567"/>
      </w:pPr>
      <w:r>
        <w:t xml:space="preserve">terms and conditions detailed in the service agreement </w:t>
      </w:r>
      <w:r>
        <w:rPr>
          <w:sz w:val="16"/>
        </w:rPr>
        <w:t>(in particular, notice provisions)</w:t>
      </w:r>
      <w:r>
        <w:t xml:space="preserve">. </w:t>
      </w:r>
    </w:p>
    <w:p w14:paraId="6E19AD6D" w14:textId="77777777" w:rsidR="00232327" w:rsidRDefault="00232327" w:rsidP="00991310">
      <w:pPr>
        <w:spacing w:after="0" w:line="259" w:lineRule="auto"/>
        <w:ind w:left="567" w:hanging="567"/>
        <w:jc w:val="left"/>
      </w:pPr>
      <w:r>
        <w:t xml:space="preserve"> </w:t>
      </w:r>
    </w:p>
    <w:p w14:paraId="6A1F20C9" w14:textId="12FBFF1B" w:rsidR="00232327" w:rsidRDefault="00232327" w:rsidP="00CE3AE7">
      <w:pPr>
        <w:numPr>
          <w:ilvl w:val="0"/>
          <w:numId w:val="6"/>
        </w:numPr>
        <w:ind w:left="1134" w:right="51" w:hanging="567"/>
      </w:pPr>
      <w:r>
        <w:t xml:space="preserve">the Committee shall evaluate in relation to each Senior Post Holder the appropriateness of their performance against previous mutually agreed targets goals and objectives in comparison to an appropriate peer grouping. </w:t>
      </w:r>
    </w:p>
    <w:p w14:paraId="4739B854" w14:textId="77777777" w:rsidR="00232327" w:rsidRDefault="00232327" w:rsidP="00CE3AE7">
      <w:pPr>
        <w:spacing w:after="0" w:line="259" w:lineRule="auto"/>
        <w:ind w:left="1134" w:hanging="567"/>
        <w:jc w:val="left"/>
      </w:pPr>
      <w:r>
        <w:t xml:space="preserve"> </w:t>
      </w:r>
    </w:p>
    <w:p w14:paraId="1D9C98CB" w14:textId="77777777" w:rsidR="004E1A22" w:rsidRDefault="00232327" w:rsidP="00CE3AE7">
      <w:pPr>
        <w:numPr>
          <w:ilvl w:val="0"/>
          <w:numId w:val="6"/>
        </w:numPr>
        <w:ind w:left="1134" w:right="51" w:hanging="567"/>
      </w:pPr>
      <w:r>
        <w:t xml:space="preserve">the Committee shall recommend to the Corporation if necessary and in relation to any Senior Post Holders an early termination compensation package </w:t>
      </w:r>
      <w:r>
        <w:rPr>
          <w:sz w:val="16"/>
        </w:rPr>
        <w:t>(Including if appropriate augmentation of pension benefit)</w:t>
      </w:r>
      <w:r>
        <w:t xml:space="preserve">). In determination of this the Committee shall pay due regard to the need to: </w:t>
      </w:r>
    </w:p>
    <w:p w14:paraId="249076DD" w14:textId="77777777" w:rsidR="004E1A22" w:rsidRDefault="004E1A22" w:rsidP="004E1A22">
      <w:pPr>
        <w:ind w:left="1134" w:right="51" w:firstLine="0"/>
      </w:pPr>
    </w:p>
    <w:p w14:paraId="0C614B48" w14:textId="5536AFAC" w:rsidR="00232327" w:rsidRDefault="00232327" w:rsidP="004E1A22">
      <w:pPr>
        <w:ind w:left="1701" w:right="51" w:hanging="567"/>
      </w:pPr>
      <w:r>
        <w:t>(</w:t>
      </w:r>
      <w:proofErr w:type="spellStart"/>
      <w:r>
        <w:t>i</w:t>
      </w:r>
      <w:proofErr w:type="spellEnd"/>
      <w:r>
        <w:t xml:space="preserve">) </w:t>
      </w:r>
      <w:r w:rsidR="004E1A22">
        <w:tab/>
      </w:r>
      <w:r>
        <w:t xml:space="preserve">avoid reward for poor performance; and </w:t>
      </w:r>
    </w:p>
    <w:p w14:paraId="0B91B7B1" w14:textId="77777777" w:rsidR="00232327" w:rsidRDefault="00232327" w:rsidP="004E1A22">
      <w:pPr>
        <w:spacing w:after="0" w:line="259" w:lineRule="auto"/>
        <w:ind w:left="1701" w:hanging="567"/>
        <w:jc w:val="left"/>
      </w:pPr>
      <w:r>
        <w:t xml:space="preserve"> </w:t>
      </w:r>
    </w:p>
    <w:p w14:paraId="7040AD0E" w14:textId="357024D8" w:rsidR="00232327" w:rsidRDefault="00232327" w:rsidP="004E1A22">
      <w:pPr>
        <w:tabs>
          <w:tab w:val="center" w:pos="2232"/>
          <w:tab w:val="center" w:pos="5921"/>
        </w:tabs>
        <w:ind w:left="1701" w:hanging="567"/>
        <w:jc w:val="left"/>
      </w:pPr>
      <w:r>
        <w:t xml:space="preserve">(ii) </w:t>
      </w:r>
      <w:r>
        <w:tab/>
        <w:t xml:space="preserve">fair treatment for early termination not associated with poor performance.  </w:t>
      </w:r>
    </w:p>
    <w:p w14:paraId="7C3BF548" w14:textId="77777777" w:rsidR="00232327" w:rsidRDefault="00232327" w:rsidP="00991310">
      <w:pPr>
        <w:spacing w:after="0" w:line="259" w:lineRule="auto"/>
        <w:ind w:left="567" w:hanging="567"/>
        <w:jc w:val="left"/>
      </w:pPr>
      <w:r>
        <w:t xml:space="preserve"> </w:t>
      </w:r>
    </w:p>
    <w:p w14:paraId="233DCD75" w14:textId="3D59162E" w:rsidR="00232327" w:rsidRDefault="0054048D" w:rsidP="004E1A22">
      <w:pPr>
        <w:ind w:left="1134" w:right="51" w:hanging="567"/>
      </w:pPr>
      <w:r>
        <w:t>e.</w:t>
      </w:r>
      <w:r w:rsidR="00232327">
        <w:tab/>
        <w:t xml:space="preserve">the Committee shall continuously review </w:t>
      </w:r>
      <w:r w:rsidR="00232327">
        <w:rPr>
          <w:sz w:val="16"/>
        </w:rPr>
        <w:t>(normally and practically this will be annually)</w:t>
      </w:r>
      <w:r w:rsidR="00232327">
        <w:t xml:space="preserve"> and report to the Corporation each year detailing: </w:t>
      </w:r>
    </w:p>
    <w:p w14:paraId="0BE70A1F" w14:textId="77777777" w:rsidR="004E1A22" w:rsidRDefault="004E1A22" w:rsidP="00991310">
      <w:pPr>
        <w:ind w:left="567" w:right="51" w:hanging="567"/>
      </w:pPr>
    </w:p>
    <w:p w14:paraId="14FFD68D" w14:textId="77777777" w:rsidR="00232327" w:rsidRDefault="00232327" w:rsidP="004E1A22">
      <w:pPr>
        <w:numPr>
          <w:ilvl w:val="2"/>
          <w:numId w:val="5"/>
        </w:numPr>
        <w:ind w:left="1701" w:right="51" w:hanging="567"/>
      </w:pPr>
      <w:r>
        <w:t xml:space="preserve">the current active Policy on Senior Post Holders </w:t>
      </w:r>
      <w:proofErr w:type="gramStart"/>
      <w:r>
        <w:t>remuneration;</w:t>
      </w:r>
      <w:proofErr w:type="gramEnd"/>
      <w:r>
        <w:t xml:space="preserve"> </w:t>
      </w:r>
    </w:p>
    <w:p w14:paraId="35D698EB" w14:textId="77777777" w:rsidR="00232327" w:rsidRDefault="00232327" w:rsidP="004E1A22">
      <w:pPr>
        <w:spacing w:after="0" w:line="259" w:lineRule="auto"/>
        <w:ind w:left="1701" w:hanging="567"/>
        <w:jc w:val="left"/>
      </w:pPr>
      <w:r>
        <w:t xml:space="preserve"> </w:t>
      </w:r>
    </w:p>
    <w:p w14:paraId="04B543F8" w14:textId="77777777" w:rsidR="00232327" w:rsidRDefault="00232327" w:rsidP="004E1A22">
      <w:pPr>
        <w:numPr>
          <w:ilvl w:val="2"/>
          <w:numId w:val="5"/>
        </w:numPr>
        <w:ind w:left="1701" w:right="51" w:hanging="567"/>
      </w:pPr>
      <w:r>
        <w:t xml:space="preserve">all matters associated with a, b&amp; c above in relation to each Senior Post Holders; and </w:t>
      </w:r>
    </w:p>
    <w:p w14:paraId="38FD3758" w14:textId="77777777" w:rsidR="00232327" w:rsidRDefault="00232327" w:rsidP="004E1A22">
      <w:pPr>
        <w:spacing w:after="0" w:line="259" w:lineRule="auto"/>
        <w:ind w:left="1701" w:hanging="567"/>
        <w:jc w:val="left"/>
      </w:pPr>
      <w:r>
        <w:t xml:space="preserve"> </w:t>
      </w:r>
    </w:p>
    <w:p w14:paraId="6540F1ED" w14:textId="77777777" w:rsidR="00232327" w:rsidRDefault="00232327" w:rsidP="004E1A22">
      <w:pPr>
        <w:numPr>
          <w:ilvl w:val="2"/>
          <w:numId w:val="5"/>
        </w:numPr>
        <w:ind w:left="1701" w:right="51" w:hanging="567"/>
      </w:pPr>
      <w:r>
        <w:t xml:space="preserve">service agreements which provide for or imply notice periods of more than 2 months </w:t>
      </w:r>
      <w:r>
        <w:rPr>
          <w:sz w:val="16"/>
        </w:rPr>
        <w:t>(or rewards of more than 12 months)</w:t>
      </w:r>
      <w:r>
        <w:t xml:space="preserve"> with associated reasoning for such provision. </w:t>
      </w:r>
    </w:p>
    <w:p w14:paraId="078DEB77" w14:textId="77777777" w:rsidR="00232327" w:rsidRDefault="00232327" w:rsidP="00991310">
      <w:pPr>
        <w:spacing w:after="0" w:line="259" w:lineRule="auto"/>
        <w:ind w:left="567" w:hanging="567"/>
        <w:jc w:val="left"/>
      </w:pPr>
      <w:r>
        <w:t xml:space="preserve"> </w:t>
      </w:r>
    </w:p>
    <w:p w14:paraId="6A8EE9F4" w14:textId="77777777" w:rsidR="00232327" w:rsidRDefault="00232327" w:rsidP="00991310">
      <w:pPr>
        <w:spacing w:after="0" w:line="259" w:lineRule="auto"/>
        <w:ind w:left="567" w:hanging="567"/>
        <w:jc w:val="left"/>
      </w:pPr>
      <w:r>
        <w:t xml:space="preserve"> </w:t>
      </w:r>
    </w:p>
    <w:p w14:paraId="07B2188D" w14:textId="77777777" w:rsidR="00232327" w:rsidRDefault="00232327" w:rsidP="00232327">
      <w:pPr>
        <w:spacing w:after="0" w:line="259" w:lineRule="auto"/>
        <w:ind w:left="284" w:firstLine="0"/>
        <w:jc w:val="left"/>
      </w:pPr>
      <w:r>
        <w:t xml:space="preserve"> </w:t>
      </w:r>
    </w:p>
    <w:p w14:paraId="6539A043" w14:textId="77777777" w:rsidR="0054048D" w:rsidRDefault="0054048D" w:rsidP="00232327">
      <w:pPr>
        <w:spacing w:after="0" w:line="259" w:lineRule="auto"/>
        <w:ind w:left="284" w:firstLine="0"/>
        <w:jc w:val="left"/>
      </w:pPr>
    </w:p>
    <w:p w14:paraId="3D4987F7" w14:textId="77777777" w:rsidR="0054048D" w:rsidRDefault="0054048D" w:rsidP="00232327">
      <w:pPr>
        <w:spacing w:after="0" w:line="259" w:lineRule="auto"/>
        <w:ind w:left="284" w:firstLine="0"/>
        <w:jc w:val="left"/>
      </w:pPr>
    </w:p>
    <w:p w14:paraId="566483B5" w14:textId="4F9C6132" w:rsidR="00232327" w:rsidRDefault="00232327" w:rsidP="00232327">
      <w:pPr>
        <w:spacing w:after="0" w:line="259" w:lineRule="auto"/>
        <w:ind w:left="284" w:firstLine="0"/>
        <w:jc w:val="left"/>
      </w:pPr>
      <w:r>
        <w:t xml:space="preserve"> </w:t>
      </w:r>
    </w:p>
    <w:p w14:paraId="691D9037" w14:textId="1DB4B6B5" w:rsidR="00232327" w:rsidRDefault="0054048D" w:rsidP="00232327">
      <w:pPr>
        <w:ind w:left="284" w:right="51" w:firstLine="0"/>
      </w:pPr>
      <w:r>
        <w:t>P Thompson</w:t>
      </w:r>
    </w:p>
    <w:p w14:paraId="2E32898A" w14:textId="0318A390" w:rsidR="00232327" w:rsidRDefault="00232327" w:rsidP="00232327">
      <w:pPr>
        <w:ind w:left="284" w:right="51" w:firstLine="0"/>
      </w:pPr>
      <w:r>
        <w:t xml:space="preserve">Chair  </w:t>
      </w:r>
    </w:p>
    <w:p w14:paraId="54899B50" w14:textId="77777777" w:rsidR="0054048D" w:rsidRDefault="0054048D" w:rsidP="00232327">
      <w:pPr>
        <w:ind w:left="284" w:right="51" w:firstLine="0"/>
      </w:pPr>
    </w:p>
    <w:p w14:paraId="63D33AC3" w14:textId="4B3738DF" w:rsidR="00232327" w:rsidRDefault="00232327" w:rsidP="00232327">
      <w:pPr>
        <w:ind w:left="284" w:right="51" w:firstLine="0"/>
      </w:pPr>
      <w:r w:rsidRPr="00991F65">
        <w:rPr>
          <w:highlight w:val="yellow"/>
        </w:rPr>
        <w:t xml:space="preserve">Date </w:t>
      </w:r>
      <w:r w:rsidR="00F85A13">
        <w:t>1 July 2024</w:t>
      </w:r>
    </w:p>
    <w:p w14:paraId="66345FE1" w14:textId="77777777" w:rsidR="0054048D" w:rsidRDefault="0054048D" w:rsidP="00232327">
      <w:pPr>
        <w:spacing w:after="0" w:line="259" w:lineRule="auto"/>
        <w:ind w:left="284" w:firstLine="0"/>
        <w:jc w:val="left"/>
        <w:rPr>
          <w:b/>
        </w:rPr>
      </w:pPr>
    </w:p>
    <w:p w14:paraId="39823D8E" w14:textId="0B7D6FBD" w:rsidR="00232327" w:rsidRDefault="00232327" w:rsidP="00232327">
      <w:pPr>
        <w:spacing w:after="0" w:line="259" w:lineRule="auto"/>
        <w:ind w:left="284" w:firstLine="0"/>
        <w:jc w:val="left"/>
      </w:pPr>
      <w:r>
        <w:rPr>
          <w:b/>
        </w:rPr>
        <w:t xml:space="preserve">OAKLANDS CORPORATION </w:t>
      </w:r>
    </w:p>
    <w:p w14:paraId="2E2545FC" w14:textId="77777777" w:rsidR="000428C9" w:rsidRDefault="000428C9"/>
    <w:sectPr w:rsidR="00042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307F8"/>
    <w:multiLevelType w:val="hybridMultilevel"/>
    <w:tmpl w:val="C1B6FCBE"/>
    <w:lvl w:ilvl="0" w:tplc="C67031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880ACE">
      <w:start w:val="1"/>
      <w:numFmt w:val="lowerLetter"/>
      <w:lvlText w:val="%2"/>
      <w:lvlJc w:val="left"/>
      <w:pPr>
        <w:ind w:left="1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868E4A">
      <w:start w:val="2"/>
      <w:numFmt w:val="lowerLetter"/>
      <w:lvlRestart w:val="0"/>
      <w:lvlText w:val="%3."/>
      <w:lvlJc w:val="left"/>
      <w:pPr>
        <w:ind w:left="2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843190">
      <w:start w:val="1"/>
      <w:numFmt w:val="decimal"/>
      <w:lvlText w:val="%4"/>
      <w:lvlJc w:val="left"/>
      <w:pPr>
        <w:ind w:left="2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225B3C">
      <w:start w:val="1"/>
      <w:numFmt w:val="lowerLetter"/>
      <w:lvlText w:val="%5"/>
      <w:lvlJc w:val="left"/>
      <w:pPr>
        <w:ind w:left="3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469CD8">
      <w:start w:val="1"/>
      <w:numFmt w:val="lowerRoman"/>
      <w:lvlText w:val="%6"/>
      <w:lvlJc w:val="left"/>
      <w:pPr>
        <w:ind w:left="3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B0D9BE">
      <w:start w:val="1"/>
      <w:numFmt w:val="decimal"/>
      <w:lvlText w:val="%7"/>
      <w:lvlJc w:val="left"/>
      <w:pPr>
        <w:ind w:left="4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00B28C">
      <w:start w:val="1"/>
      <w:numFmt w:val="lowerLetter"/>
      <w:lvlText w:val="%8"/>
      <w:lvlJc w:val="left"/>
      <w:pPr>
        <w:ind w:left="5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C4739E">
      <w:start w:val="1"/>
      <w:numFmt w:val="lowerRoman"/>
      <w:lvlText w:val="%9"/>
      <w:lvlJc w:val="left"/>
      <w:pPr>
        <w:ind w:left="5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D85802"/>
    <w:multiLevelType w:val="hybridMultilevel"/>
    <w:tmpl w:val="0D9ED01E"/>
    <w:lvl w:ilvl="0" w:tplc="B2D044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60090A">
      <w:start w:val="1"/>
      <w:numFmt w:val="lowerLetter"/>
      <w:lvlText w:val="%2"/>
      <w:lvlJc w:val="left"/>
      <w:pPr>
        <w:ind w:left="1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A039BC">
      <w:start w:val="1"/>
      <w:numFmt w:val="lowerRoman"/>
      <w:lvlRestart w:val="0"/>
      <w:lvlText w:val="(%3)"/>
      <w:lvlJc w:val="left"/>
      <w:pPr>
        <w:ind w:left="2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3090DC">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A65824">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CC3C02">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D0B5D2">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F2067A">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0A42D4">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E0609FD"/>
    <w:multiLevelType w:val="hybridMultilevel"/>
    <w:tmpl w:val="E09EBABC"/>
    <w:lvl w:ilvl="0" w:tplc="778C940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344BD4">
      <w:start w:val="1"/>
      <w:numFmt w:val="lowerLetter"/>
      <w:lvlText w:val="%2"/>
      <w:lvlJc w:val="left"/>
      <w:pPr>
        <w:ind w:left="1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EEBA">
      <w:start w:val="1"/>
      <w:numFmt w:val="lowerLetter"/>
      <w:lvlRestart w:val="0"/>
      <w:lvlText w:val="%3."/>
      <w:lvlJc w:val="left"/>
      <w:pPr>
        <w:ind w:left="2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7CF23A">
      <w:start w:val="1"/>
      <w:numFmt w:val="decimal"/>
      <w:lvlText w:val="%4"/>
      <w:lvlJc w:val="left"/>
      <w:pPr>
        <w:ind w:left="2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00B824">
      <w:start w:val="1"/>
      <w:numFmt w:val="lowerLetter"/>
      <w:lvlText w:val="%5"/>
      <w:lvlJc w:val="left"/>
      <w:pPr>
        <w:ind w:left="3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1685D0">
      <w:start w:val="1"/>
      <w:numFmt w:val="lowerRoman"/>
      <w:lvlText w:val="%6"/>
      <w:lvlJc w:val="left"/>
      <w:pPr>
        <w:ind w:left="3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E2542C">
      <w:start w:val="1"/>
      <w:numFmt w:val="decimal"/>
      <w:lvlText w:val="%7"/>
      <w:lvlJc w:val="left"/>
      <w:pPr>
        <w:ind w:left="4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62CA5A">
      <w:start w:val="1"/>
      <w:numFmt w:val="lowerLetter"/>
      <w:lvlText w:val="%8"/>
      <w:lvlJc w:val="left"/>
      <w:pPr>
        <w:ind w:left="5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C42552">
      <w:start w:val="1"/>
      <w:numFmt w:val="lowerRoman"/>
      <w:lvlText w:val="%9"/>
      <w:lvlJc w:val="left"/>
      <w:pPr>
        <w:ind w:left="5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BA91AC2"/>
    <w:multiLevelType w:val="hybridMultilevel"/>
    <w:tmpl w:val="7152DC22"/>
    <w:lvl w:ilvl="0" w:tplc="92C65404">
      <w:start w:val="1"/>
      <w:numFmt w:val="decimal"/>
      <w:lvlText w:val="%1."/>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F81E7E">
      <w:start w:val="1"/>
      <w:numFmt w:val="lowerLetter"/>
      <w:lvlText w:val="%2."/>
      <w:lvlJc w:val="left"/>
      <w:pPr>
        <w:ind w:left="2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0E5B38">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E002A4">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E62CEA">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96F78C">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9053F6">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8ABAA2">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3C3F7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3D405D"/>
    <w:multiLevelType w:val="hybridMultilevel"/>
    <w:tmpl w:val="F3E40E06"/>
    <w:lvl w:ilvl="0" w:tplc="70A008D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76CDF0">
      <w:start w:val="1"/>
      <w:numFmt w:val="lowerLetter"/>
      <w:lvlText w:val="%2"/>
      <w:lvlJc w:val="left"/>
      <w:pPr>
        <w:ind w:left="1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4CD4F0">
      <w:start w:val="1"/>
      <w:numFmt w:val="lowerRoman"/>
      <w:lvlRestart w:val="0"/>
      <w:lvlText w:val="(%3)"/>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841410">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AA2A54">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DA4BFA">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4C93A2">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30969C">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82EB60">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DB62924"/>
    <w:multiLevelType w:val="hybridMultilevel"/>
    <w:tmpl w:val="0D24854A"/>
    <w:lvl w:ilvl="0" w:tplc="CC3E264E">
      <w:start w:val="3"/>
      <w:numFmt w:val="lowerLetter"/>
      <w:lvlRestart w:val="0"/>
      <w:lvlText w:val="%1."/>
      <w:lvlJc w:val="left"/>
      <w:pPr>
        <w:ind w:left="2547" w:firstLine="0"/>
      </w:pPr>
      <w:rPr>
        <w:rFonts w:ascii="Arial" w:eastAsia="Arial" w:hAnsi="Arial" w:cs="Arial"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7632058">
    <w:abstractNumId w:val="3"/>
  </w:num>
  <w:num w:numId="2" w16cid:durableId="1287734701">
    <w:abstractNumId w:val="2"/>
  </w:num>
  <w:num w:numId="3" w16cid:durableId="782916772">
    <w:abstractNumId w:val="0"/>
  </w:num>
  <w:num w:numId="4" w16cid:durableId="1212306126">
    <w:abstractNumId w:val="4"/>
  </w:num>
  <w:num w:numId="5" w16cid:durableId="1568177083">
    <w:abstractNumId w:val="1"/>
  </w:num>
  <w:num w:numId="6" w16cid:durableId="1959216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8D"/>
    <w:rsid w:val="000428C9"/>
    <w:rsid w:val="00065DE8"/>
    <w:rsid w:val="000D4624"/>
    <w:rsid w:val="00117332"/>
    <w:rsid w:val="001F5D54"/>
    <w:rsid w:val="002103F1"/>
    <w:rsid w:val="00232327"/>
    <w:rsid w:val="00260662"/>
    <w:rsid w:val="0027606E"/>
    <w:rsid w:val="00303D87"/>
    <w:rsid w:val="0030733F"/>
    <w:rsid w:val="00340E00"/>
    <w:rsid w:val="003C30F6"/>
    <w:rsid w:val="004211FA"/>
    <w:rsid w:val="004641EF"/>
    <w:rsid w:val="004E1A22"/>
    <w:rsid w:val="0054048D"/>
    <w:rsid w:val="005816F5"/>
    <w:rsid w:val="006659AD"/>
    <w:rsid w:val="00733898"/>
    <w:rsid w:val="0083282A"/>
    <w:rsid w:val="00991310"/>
    <w:rsid w:val="00991F65"/>
    <w:rsid w:val="00996066"/>
    <w:rsid w:val="009D6ABF"/>
    <w:rsid w:val="009E1E12"/>
    <w:rsid w:val="00A01137"/>
    <w:rsid w:val="00AD1043"/>
    <w:rsid w:val="00B730D6"/>
    <w:rsid w:val="00BD01BD"/>
    <w:rsid w:val="00C11D85"/>
    <w:rsid w:val="00CE3AE7"/>
    <w:rsid w:val="00D37219"/>
    <w:rsid w:val="00D4781E"/>
    <w:rsid w:val="00D81DB8"/>
    <w:rsid w:val="00F85A13"/>
    <w:rsid w:val="00F923DD"/>
    <w:rsid w:val="00F93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66BB"/>
  <w15:chartTrackingRefBased/>
  <w15:docId w15:val="{35964506-9E0F-4C28-89D3-319DF5CC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327"/>
    <w:pPr>
      <w:spacing w:after="5" w:line="250" w:lineRule="auto"/>
      <w:ind w:left="713" w:hanging="10"/>
      <w:jc w:val="both"/>
    </w:pPr>
    <w:rPr>
      <w:rFonts w:ascii="Arial" w:eastAsia="Arial" w:hAnsi="Arial" w:cs="Arial"/>
      <w:color w:val="000000"/>
      <w:sz w:val="20"/>
      <w:lang w:eastAsia="en-GB"/>
    </w:rPr>
  </w:style>
  <w:style w:type="paragraph" w:styleId="Heading2">
    <w:name w:val="heading 2"/>
    <w:next w:val="Normal"/>
    <w:link w:val="Heading2Char"/>
    <w:uiPriority w:val="9"/>
    <w:unhideWhenUsed/>
    <w:qFormat/>
    <w:rsid w:val="00232327"/>
    <w:pPr>
      <w:keepNext/>
      <w:keepLines/>
      <w:spacing w:after="0"/>
      <w:ind w:left="713" w:hanging="10"/>
      <w:outlineLvl w:val="1"/>
    </w:pPr>
    <w:rPr>
      <w:rFonts w:ascii="Arial" w:eastAsia="Arial" w:hAnsi="Arial" w:cs="Arial"/>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2327"/>
    <w:rPr>
      <w:rFonts w:ascii="Arial" w:eastAsia="Arial" w:hAnsi="Arial" w:cs="Arial"/>
      <w:b/>
      <w:color w:val="000000"/>
      <w:sz w:val="20"/>
      <w:lang w:eastAsia="en-GB"/>
    </w:rPr>
  </w:style>
  <w:style w:type="paragraph" w:styleId="Revision">
    <w:name w:val="Revision"/>
    <w:hidden/>
    <w:uiPriority w:val="99"/>
    <w:semiHidden/>
    <w:rsid w:val="00D81DB8"/>
    <w:pPr>
      <w:spacing w:after="0" w:line="240" w:lineRule="auto"/>
    </w:pPr>
    <w:rPr>
      <w:rFonts w:ascii="Arial" w:eastAsia="Arial" w:hAnsi="Arial" w:cs="Arial"/>
      <w:color w:val="000000"/>
      <w:sz w:val="20"/>
      <w:lang w:eastAsia="en-GB"/>
    </w:rPr>
  </w:style>
  <w:style w:type="paragraph" w:styleId="ListParagraph">
    <w:name w:val="List Paragraph"/>
    <w:basedOn w:val="Normal"/>
    <w:uiPriority w:val="34"/>
    <w:qFormat/>
    <w:rsid w:val="00464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BCA64D101ED941AB3DC75C87682B9B" ma:contentTypeVersion="4" ma:contentTypeDescription="Create a new document." ma:contentTypeScope="" ma:versionID="6508b0670da797ba4b7189260ce36eef">
  <xsd:schema xmlns:xsd="http://www.w3.org/2001/XMLSchema" xmlns:xs="http://www.w3.org/2001/XMLSchema" xmlns:p="http://schemas.microsoft.com/office/2006/metadata/properties" xmlns:ns2="264433e1-e019-4923-9654-4e9eba1e087c" targetNamespace="http://schemas.microsoft.com/office/2006/metadata/properties" ma:root="true" ma:fieldsID="22e9ab1d6512a0aef68070f7b8736989" ns2:_="">
    <xsd:import namespace="264433e1-e019-4923-9654-4e9eba1e08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433e1-e019-4923-9654-4e9eba1e0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C52989-A516-415B-806D-3BCE9730CF3E}">
  <ds:schemaRefs>
    <ds:schemaRef ds:uri="http://schemas.microsoft.com/sharepoint/v3/contenttype/forms"/>
  </ds:schemaRefs>
</ds:datastoreItem>
</file>

<file path=customXml/itemProps2.xml><?xml version="1.0" encoding="utf-8"?>
<ds:datastoreItem xmlns:ds="http://schemas.openxmlformats.org/officeDocument/2006/customXml" ds:itemID="{893A5F37-49A6-450F-8CBF-1678B75FDC80}"/>
</file>

<file path=customXml/itemProps3.xml><?xml version="1.0" encoding="utf-8"?>
<ds:datastoreItem xmlns:ds="http://schemas.openxmlformats.org/officeDocument/2006/customXml" ds:itemID="{ABE9226F-3B3E-40AA-9C5D-56C8E8266C2B}">
  <ds:schemaRefs>
    <ds:schemaRef ds:uri="http://schemas.openxmlformats.org/officeDocument/2006/bibliography"/>
  </ds:schemaRefs>
</ds:datastoreItem>
</file>

<file path=customXml/itemProps4.xml><?xml version="1.0" encoding="utf-8"?>
<ds:datastoreItem xmlns:ds="http://schemas.openxmlformats.org/officeDocument/2006/customXml" ds:itemID="{E1E151A9-AB9A-4C8D-A297-992B2A78200D}">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Maggs</dc:creator>
  <cp:keywords/>
  <dc:description/>
  <cp:lastModifiedBy>Sam Brown</cp:lastModifiedBy>
  <cp:revision>22</cp:revision>
  <dcterms:created xsi:type="dcterms:W3CDTF">2023-10-30T14:46:00Z</dcterms:created>
  <dcterms:modified xsi:type="dcterms:W3CDTF">2024-08-08T08:21:00Z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0x0101001BBCA64D101ED941AB3DC75C87682B9B</vt:lpwstr>
  </property>
</Properties>
</file>